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891A9" w14:textId="53D6EB62" w:rsidR="00AA2420" w:rsidRPr="001A2E21" w:rsidRDefault="003976E8" w:rsidP="00747844">
      <w:pPr>
        <w:spacing w:before="100" w:beforeAutospacing="1" w:after="100" w:afterAutospacing="1" w:line="480" w:lineRule="auto"/>
        <w:jc w:val="center"/>
        <w:rPr>
          <w:b/>
          <w:lang w:val="en-GB"/>
        </w:rPr>
      </w:pPr>
      <w:r>
        <w:rPr>
          <w:b/>
          <w:lang w:val="en-GB"/>
        </w:rPr>
        <w:t xml:space="preserve">Effects of pathogenic CNVs on </w:t>
      </w:r>
      <w:r w:rsidR="00C7214A">
        <w:rPr>
          <w:b/>
          <w:lang w:val="en-GB"/>
        </w:rPr>
        <w:t>biochemical markers:</w:t>
      </w:r>
      <w:r w:rsidR="001A2E21" w:rsidRPr="001A2E21">
        <w:rPr>
          <w:b/>
          <w:lang w:val="en-GB"/>
        </w:rPr>
        <w:t xml:space="preserve"> </w:t>
      </w:r>
      <w:r w:rsidR="00C7214A">
        <w:rPr>
          <w:b/>
          <w:lang w:val="en-GB"/>
        </w:rPr>
        <w:t xml:space="preserve">a study on the </w:t>
      </w:r>
      <w:r w:rsidR="001A2E21" w:rsidRPr="001A2E21">
        <w:rPr>
          <w:b/>
          <w:lang w:val="en-GB"/>
        </w:rPr>
        <w:t>UK Biobank</w:t>
      </w:r>
    </w:p>
    <w:p w14:paraId="0B15E159" w14:textId="77777777" w:rsidR="003976E8" w:rsidRDefault="003976E8" w:rsidP="00747844">
      <w:pPr>
        <w:spacing w:before="100" w:beforeAutospacing="1" w:after="100" w:afterAutospacing="1" w:line="480" w:lineRule="auto"/>
      </w:pPr>
      <w:bookmarkStart w:id="0" w:name="_GoBack"/>
      <w:bookmarkEnd w:id="0"/>
    </w:p>
    <w:p w14:paraId="3A184E94" w14:textId="1CE382CA" w:rsidR="001A2E21" w:rsidRDefault="003947FC" w:rsidP="00747844">
      <w:pPr>
        <w:spacing w:before="100" w:beforeAutospacing="1" w:after="100" w:afterAutospacing="1" w:line="480" w:lineRule="auto"/>
      </w:pPr>
      <w:r>
        <w:t xml:space="preserve">Mathew </w:t>
      </w:r>
      <w:proofErr w:type="spellStart"/>
      <w:r>
        <w:t>Bracher</w:t>
      </w:r>
      <w:proofErr w:type="spellEnd"/>
      <w:r>
        <w:t>-Smith,</w:t>
      </w:r>
      <w:r w:rsidR="003976E8">
        <w:t xml:space="preserve"> </w:t>
      </w:r>
      <w:r w:rsidR="001A2E21">
        <w:t xml:space="preserve">Kimberley </w:t>
      </w:r>
      <w:r w:rsidR="009A0BE7">
        <w:t xml:space="preserve">M </w:t>
      </w:r>
      <w:r w:rsidR="001A2E21">
        <w:t xml:space="preserve">Kendall, Elliott Rees, </w:t>
      </w:r>
      <w:r w:rsidR="00FD7BAC">
        <w:t xml:space="preserve">Mark Einon, </w:t>
      </w:r>
      <w:r w:rsidR="001A2E21">
        <w:t>Michael C O’Donovan</w:t>
      </w:r>
      <w:r w:rsidR="003976E8">
        <w:t>,</w:t>
      </w:r>
      <w:r w:rsidR="003976E8" w:rsidRPr="003976E8">
        <w:t xml:space="preserve"> </w:t>
      </w:r>
      <w:r w:rsidR="00C7214A">
        <w:t xml:space="preserve">Michael J Owen, </w:t>
      </w:r>
      <w:r w:rsidR="003976E8">
        <w:t>George Kirov</w:t>
      </w:r>
      <w:r w:rsidR="00ED6BCA">
        <w:t>*</w:t>
      </w:r>
    </w:p>
    <w:p w14:paraId="1618441D" w14:textId="77777777" w:rsidR="003976E8" w:rsidRDefault="003976E8" w:rsidP="00747844">
      <w:pPr>
        <w:spacing w:before="100" w:beforeAutospacing="1" w:after="100" w:afterAutospacing="1" w:line="480" w:lineRule="auto"/>
      </w:pPr>
    </w:p>
    <w:p w14:paraId="794D6D7B" w14:textId="21D4482F" w:rsidR="003976E8" w:rsidRDefault="003976E8" w:rsidP="00747844">
      <w:pPr>
        <w:spacing w:before="100" w:beforeAutospacing="1" w:after="100" w:afterAutospacing="1" w:line="480" w:lineRule="auto"/>
        <w:rPr>
          <w:lang w:val="en-GB"/>
        </w:rPr>
      </w:pPr>
      <w:r w:rsidRPr="00E15228">
        <w:rPr>
          <w:lang w:val="en-GB"/>
        </w:rPr>
        <w:t>MRC Centre for Neuropsychiatric Genetics &amp; Genomics</w:t>
      </w:r>
      <w:r>
        <w:rPr>
          <w:lang w:val="en-GB"/>
        </w:rPr>
        <w:t xml:space="preserve">, </w:t>
      </w:r>
      <w:r>
        <w:t xml:space="preserve">Institute of Psychological Medicine and Clinical Neurosciences, </w:t>
      </w:r>
      <w:r w:rsidRPr="00E15228">
        <w:rPr>
          <w:lang w:val="en-GB"/>
        </w:rPr>
        <w:t>Cardiff University</w:t>
      </w:r>
      <w:r>
        <w:rPr>
          <w:lang w:val="en-GB"/>
        </w:rPr>
        <w:t>,</w:t>
      </w:r>
      <w:r w:rsidRPr="00E15228">
        <w:rPr>
          <w:lang w:val="en-GB"/>
        </w:rPr>
        <w:t xml:space="preserve"> School of Medicine</w:t>
      </w:r>
      <w:r>
        <w:rPr>
          <w:lang w:val="en-GB"/>
        </w:rPr>
        <w:t xml:space="preserve">, </w:t>
      </w:r>
      <w:proofErr w:type="spellStart"/>
      <w:r w:rsidRPr="00E15228">
        <w:rPr>
          <w:lang w:val="en-GB"/>
        </w:rPr>
        <w:t>Hadyn</w:t>
      </w:r>
      <w:proofErr w:type="spellEnd"/>
      <w:r w:rsidRPr="00E15228">
        <w:rPr>
          <w:lang w:val="en-GB"/>
        </w:rPr>
        <w:t xml:space="preserve"> Ellis Building</w:t>
      </w:r>
      <w:r>
        <w:rPr>
          <w:lang w:val="en-GB"/>
        </w:rPr>
        <w:t xml:space="preserve">, </w:t>
      </w:r>
      <w:proofErr w:type="spellStart"/>
      <w:r w:rsidRPr="00E15228">
        <w:rPr>
          <w:lang w:val="en-GB"/>
        </w:rPr>
        <w:t>Maindy</w:t>
      </w:r>
      <w:proofErr w:type="spellEnd"/>
      <w:r w:rsidRPr="00E15228">
        <w:rPr>
          <w:lang w:val="en-GB"/>
        </w:rPr>
        <w:t xml:space="preserve"> Road</w:t>
      </w:r>
      <w:r>
        <w:rPr>
          <w:lang w:val="en-GB"/>
        </w:rPr>
        <w:t>, Cardiff, CF24 4HQ, United Kingdom</w:t>
      </w:r>
    </w:p>
    <w:p w14:paraId="2A6DFA8D" w14:textId="77777777" w:rsidR="003976E8" w:rsidRDefault="003976E8" w:rsidP="00747844">
      <w:pPr>
        <w:spacing w:before="100" w:beforeAutospacing="1" w:after="100" w:afterAutospacing="1" w:line="480" w:lineRule="auto"/>
        <w:rPr>
          <w:rStyle w:val="Hyperlink"/>
          <w:color w:val="auto"/>
          <w:u w:val="none"/>
          <w:lang w:val="en-GB"/>
        </w:rPr>
      </w:pPr>
      <w:r>
        <w:rPr>
          <w:lang w:val="en-GB"/>
        </w:rPr>
        <w:t xml:space="preserve">* </w:t>
      </w:r>
      <w:r w:rsidRPr="00E15228">
        <w:rPr>
          <w:lang w:val="en-GB"/>
        </w:rPr>
        <w:t xml:space="preserve">Corresponding author, </w:t>
      </w:r>
      <w:hyperlink r:id="rId5" w:history="1">
        <w:r w:rsidRPr="000D2831">
          <w:rPr>
            <w:rStyle w:val="Hyperlink"/>
            <w:lang w:val="en-GB"/>
          </w:rPr>
          <w:t>kirov@cardiff</w:t>
        </w:r>
        <w:r>
          <w:rPr>
            <w:rStyle w:val="Hyperlink"/>
            <w:lang w:val="en-GB"/>
          </w:rPr>
          <w:t>.</w:t>
        </w:r>
        <w:r w:rsidRPr="000D2831">
          <w:rPr>
            <w:rStyle w:val="Hyperlink"/>
            <w:lang w:val="en-GB"/>
          </w:rPr>
          <w:t>ac</w:t>
        </w:r>
        <w:r>
          <w:rPr>
            <w:rStyle w:val="Hyperlink"/>
            <w:lang w:val="en-GB"/>
          </w:rPr>
          <w:t>.</w:t>
        </w:r>
        <w:r w:rsidRPr="000D2831">
          <w:rPr>
            <w:rStyle w:val="Hyperlink"/>
            <w:lang w:val="en-GB"/>
          </w:rPr>
          <w:t>uk</w:t>
        </w:r>
      </w:hyperlink>
      <w:r w:rsidRPr="00424297">
        <w:rPr>
          <w:rStyle w:val="Hyperlink"/>
          <w:color w:val="auto"/>
          <w:u w:val="none"/>
          <w:lang w:val="en-GB"/>
        </w:rPr>
        <w:t>; +442920688465</w:t>
      </w:r>
    </w:p>
    <w:p w14:paraId="39F23CB0" w14:textId="77777777" w:rsidR="00366505" w:rsidRDefault="00366505" w:rsidP="00747844">
      <w:pPr>
        <w:spacing w:before="100" w:beforeAutospacing="1" w:after="100" w:afterAutospacing="1" w:line="480" w:lineRule="auto"/>
        <w:rPr>
          <w:lang w:val="en-GB"/>
        </w:rPr>
      </w:pPr>
      <w:r>
        <w:rPr>
          <w:lang w:val="en-GB"/>
        </w:rPr>
        <w:br w:type="page"/>
      </w:r>
    </w:p>
    <w:p w14:paraId="26ABA48C" w14:textId="6B5BC06E" w:rsidR="003976E8" w:rsidRDefault="003976E8" w:rsidP="00747844">
      <w:pPr>
        <w:spacing w:before="100" w:beforeAutospacing="1" w:after="100" w:afterAutospacing="1" w:line="480" w:lineRule="auto"/>
        <w:jc w:val="center"/>
        <w:rPr>
          <w:lang w:val="en-GB"/>
        </w:rPr>
      </w:pPr>
      <w:r w:rsidRPr="001E5CFF">
        <w:rPr>
          <w:b/>
          <w:lang w:val="en-GB"/>
        </w:rPr>
        <w:lastRenderedPageBreak/>
        <w:t>ABSTRACT</w:t>
      </w:r>
    </w:p>
    <w:p w14:paraId="0A2AF16B" w14:textId="53964E8E" w:rsidR="003976E8" w:rsidRDefault="003976E8" w:rsidP="00747844">
      <w:pPr>
        <w:spacing w:before="100" w:beforeAutospacing="1" w:after="100" w:afterAutospacing="1" w:line="480" w:lineRule="auto"/>
        <w:rPr>
          <w:lang w:val="en-GB"/>
        </w:rPr>
      </w:pPr>
      <w:r w:rsidRPr="001E5CFF">
        <w:rPr>
          <w:b/>
          <w:lang w:val="en-GB"/>
        </w:rPr>
        <w:t>Background</w:t>
      </w:r>
      <w:r>
        <w:rPr>
          <w:lang w:val="en-GB"/>
        </w:rPr>
        <w:t xml:space="preserve">. </w:t>
      </w:r>
      <w:r w:rsidR="00C7214A">
        <w:rPr>
          <w:lang w:val="en-GB"/>
        </w:rPr>
        <w:t>Pathogenic c</w:t>
      </w:r>
      <w:r>
        <w:rPr>
          <w:lang w:val="en-GB"/>
        </w:rPr>
        <w:t>opy number variants (CNVs) increase risk for medical disorders</w:t>
      </w:r>
      <w:r w:rsidR="00C7214A">
        <w:rPr>
          <w:lang w:val="en-GB"/>
        </w:rPr>
        <w:t xml:space="preserve">, even among carriers </w:t>
      </w:r>
      <w:r w:rsidR="00145B63">
        <w:rPr>
          <w:lang w:val="en-GB"/>
        </w:rPr>
        <w:t xml:space="preserve">free from </w:t>
      </w:r>
      <w:r w:rsidR="00C7214A">
        <w:rPr>
          <w:lang w:val="en-GB"/>
        </w:rPr>
        <w:t>neurodevelopmental disorders</w:t>
      </w:r>
      <w:r>
        <w:rPr>
          <w:lang w:val="en-GB"/>
        </w:rPr>
        <w:t xml:space="preserve">. </w:t>
      </w:r>
      <w:r w:rsidR="00C7214A">
        <w:rPr>
          <w:lang w:val="en-GB"/>
        </w:rPr>
        <w:t xml:space="preserve">The UK Biobank recruited half a million adults who provided samples for biochemical </w:t>
      </w:r>
      <w:r w:rsidR="000A3E3E">
        <w:rPr>
          <w:lang w:val="en-GB"/>
        </w:rPr>
        <w:t xml:space="preserve">and haematology </w:t>
      </w:r>
      <w:r w:rsidR="00C7214A">
        <w:rPr>
          <w:lang w:val="en-GB"/>
        </w:rPr>
        <w:t>tests</w:t>
      </w:r>
      <w:r w:rsidR="005E711E">
        <w:rPr>
          <w:lang w:val="en-GB"/>
        </w:rPr>
        <w:t xml:space="preserve"> which have r</w:t>
      </w:r>
      <w:r w:rsidR="00C7214A">
        <w:rPr>
          <w:lang w:val="en-GB"/>
        </w:rPr>
        <w:t xml:space="preserve">ecently been released. We wanted to assess how </w:t>
      </w:r>
      <w:r w:rsidR="005E711E">
        <w:rPr>
          <w:lang w:val="en-GB"/>
        </w:rPr>
        <w:t xml:space="preserve">the presence of pathogenic CNVs </w:t>
      </w:r>
      <w:r w:rsidR="00C7214A">
        <w:rPr>
          <w:lang w:val="en-GB"/>
        </w:rPr>
        <w:t>affect</w:t>
      </w:r>
      <w:r w:rsidR="005E711E">
        <w:rPr>
          <w:lang w:val="en-GB"/>
        </w:rPr>
        <w:t xml:space="preserve">s these biochemical test results. </w:t>
      </w:r>
    </w:p>
    <w:p w14:paraId="5F09C93C" w14:textId="5435C8EC" w:rsidR="00F96352" w:rsidRDefault="00F96352" w:rsidP="00747844">
      <w:pPr>
        <w:spacing w:before="100" w:beforeAutospacing="1" w:after="100" w:afterAutospacing="1" w:line="480" w:lineRule="auto"/>
        <w:rPr>
          <w:lang w:val="en-GB"/>
        </w:rPr>
      </w:pPr>
      <w:r w:rsidRPr="001E5CFF">
        <w:rPr>
          <w:b/>
          <w:lang w:val="en-GB"/>
        </w:rPr>
        <w:t>Methods</w:t>
      </w:r>
      <w:r>
        <w:rPr>
          <w:lang w:val="en-GB"/>
        </w:rPr>
        <w:t>. We called all CNVs from the Affymetrix microarrays and selected a set of 54 CNVs implicated as pathogenic</w:t>
      </w:r>
      <w:r w:rsidR="000E3F69">
        <w:rPr>
          <w:lang w:val="en-GB"/>
        </w:rPr>
        <w:t xml:space="preserve"> </w:t>
      </w:r>
      <w:r>
        <w:rPr>
          <w:lang w:val="en-GB"/>
        </w:rPr>
        <w:t>(</w:t>
      </w:r>
      <w:r w:rsidR="00D2252D">
        <w:rPr>
          <w:lang w:val="en-GB"/>
        </w:rPr>
        <w:t>including</w:t>
      </w:r>
      <w:r>
        <w:rPr>
          <w:lang w:val="en-GB"/>
        </w:rPr>
        <w:t xml:space="preserve"> their reciprocal deletions/duplications) and </w:t>
      </w:r>
      <w:r w:rsidR="0006148E">
        <w:rPr>
          <w:lang w:val="en-GB"/>
        </w:rPr>
        <w:t xml:space="preserve">were </w:t>
      </w:r>
      <w:r w:rsidR="00747844">
        <w:rPr>
          <w:lang w:val="en-GB"/>
        </w:rPr>
        <w:t xml:space="preserve">present </w:t>
      </w:r>
      <w:r>
        <w:rPr>
          <w:lang w:val="en-GB"/>
        </w:rPr>
        <w:t xml:space="preserve">in five </w:t>
      </w:r>
      <w:r w:rsidR="00ED6BCA">
        <w:rPr>
          <w:lang w:val="en-GB"/>
        </w:rPr>
        <w:t xml:space="preserve">or more </w:t>
      </w:r>
      <w:r w:rsidR="00D2252D">
        <w:rPr>
          <w:lang w:val="en-GB"/>
        </w:rPr>
        <w:t>persons</w:t>
      </w:r>
      <w:r>
        <w:rPr>
          <w:lang w:val="en-GB"/>
        </w:rPr>
        <w:t>.</w:t>
      </w:r>
      <w:r w:rsidR="00C76A90">
        <w:rPr>
          <w:lang w:val="en-GB"/>
        </w:rPr>
        <w:t xml:space="preserve"> </w:t>
      </w:r>
      <w:r w:rsidR="00C7214A">
        <w:rPr>
          <w:lang w:val="en-GB"/>
        </w:rPr>
        <w:t>We used l</w:t>
      </w:r>
      <w:r>
        <w:rPr>
          <w:lang w:val="en-GB"/>
        </w:rPr>
        <w:t xml:space="preserve">inear regression analysis </w:t>
      </w:r>
      <w:r w:rsidR="000E3F69">
        <w:rPr>
          <w:lang w:val="en-GB"/>
        </w:rPr>
        <w:t xml:space="preserve">to </w:t>
      </w:r>
      <w:r>
        <w:rPr>
          <w:lang w:val="en-GB"/>
        </w:rPr>
        <w:t xml:space="preserve">establish their </w:t>
      </w:r>
      <w:r w:rsidR="00931A6D">
        <w:rPr>
          <w:lang w:val="en-GB"/>
        </w:rPr>
        <w:t>association with</w:t>
      </w:r>
      <w:r>
        <w:rPr>
          <w:lang w:val="en-GB"/>
        </w:rPr>
        <w:t xml:space="preserve"> </w:t>
      </w:r>
      <w:r w:rsidR="00B41BF9">
        <w:rPr>
          <w:lang w:val="en-GB"/>
        </w:rPr>
        <w:t>28</w:t>
      </w:r>
      <w:r>
        <w:rPr>
          <w:lang w:val="en-GB"/>
        </w:rPr>
        <w:t xml:space="preserve"> </w:t>
      </w:r>
      <w:r w:rsidR="00145B63">
        <w:rPr>
          <w:lang w:val="en-GB"/>
        </w:rPr>
        <w:t xml:space="preserve">biochemical </w:t>
      </w:r>
      <w:r w:rsidR="000A3E3E">
        <w:rPr>
          <w:lang w:val="en-GB"/>
        </w:rPr>
        <w:t xml:space="preserve">and 23 haematology </w:t>
      </w:r>
      <w:r w:rsidR="00145B63">
        <w:rPr>
          <w:lang w:val="en-GB"/>
        </w:rPr>
        <w:t>tests</w:t>
      </w:r>
      <w:r>
        <w:rPr>
          <w:lang w:val="en-GB"/>
        </w:rPr>
        <w:t xml:space="preserve">. </w:t>
      </w:r>
    </w:p>
    <w:p w14:paraId="33032B9C" w14:textId="2E69DD07" w:rsidR="00F96352" w:rsidRDefault="00F96352" w:rsidP="00747844">
      <w:pPr>
        <w:spacing w:before="100" w:beforeAutospacing="1" w:after="100" w:afterAutospacing="1" w:line="480" w:lineRule="auto"/>
        <w:rPr>
          <w:lang w:val="en-GB"/>
        </w:rPr>
      </w:pPr>
      <w:r w:rsidRPr="001E5CFF">
        <w:rPr>
          <w:b/>
          <w:lang w:val="en-GB"/>
        </w:rPr>
        <w:t>Results</w:t>
      </w:r>
      <w:r>
        <w:rPr>
          <w:lang w:val="en-GB"/>
        </w:rPr>
        <w:t xml:space="preserve">. </w:t>
      </w:r>
      <w:r w:rsidR="005F0AB2">
        <w:rPr>
          <w:lang w:val="en-GB"/>
        </w:rPr>
        <w:t>We analysed 421k</w:t>
      </w:r>
      <w:r w:rsidR="002D5656">
        <w:rPr>
          <w:lang w:val="en-GB"/>
        </w:rPr>
        <w:t xml:space="preserve"> participants of white British or Irish descent </w:t>
      </w:r>
      <w:r w:rsidR="005F0AB2">
        <w:rPr>
          <w:lang w:val="en-GB"/>
        </w:rPr>
        <w:t xml:space="preserve">who </w:t>
      </w:r>
      <w:r w:rsidR="002D5656">
        <w:rPr>
          <w:lang w:val="en-GB"/>
        </w:rPr>
        <w:t xml:space="preserve">passed our </w:t>
      </w:r>
      <w:r w:rsidR="005F0AB2">
        <w:rPr>
          <w:lang w:val="en-GB"/>
        </w:rPr>
        <w:t xml:space="preserve">CNV </w:t>
      </w:r>
      <w:r w:rsidR="002D5656">
        <w:rPr>
          <w:lang w:val="en-GB"/>
        </w:rPr>
        <w:t xml:space="preserve">quality control filters. </w:t>
      </w:r>
      <w:r w:rsidR="00D2252D">
        <w:rPr>
          <w:lang w:val="en-GB"/>
        </w:rPr>
        <w:t xml:space="preserve">There were </w:t>
      </w:r>
      <w:r w:rsidR="000A3E3E">
        <w:rPr>
          <w:lang w:val="en-GB"/>
        </w:rPr>
        <w:t>268</w:t>
      </w:r>
      <w:r w:rsidR="00D2252D">
        <w:rPr>
          <w:lang w:val="en-GB"/>
        </w:rPr>
        <w:t xml:space="preserve"> associations </w:t>
      </w:r>
      <w:r w:rsidR="005F0AB2">
        <w:rPr>
          <w:lang w:val="en-GB"/>
        </w:rPr>
        <w:t xml:space="preserve">between CNVs and biomarkers that were </w:t>
      </w:r>
      <w:r w:rsidR="00D2252D">
        <w:rPr>
          <w:lang w:val="en-GB"/>
        </w:rPr>
        <w:t xml:space="preserve">significant </w:t>
      </w:r>
      <w:r w:rsidR="005F0AB2">
        <w:rPr>
          <w:lang w:val="en-GB"/>
        </w:rPr>
        <w:t>at a false discovery rate of 0.05</w:t>
      </w:r>
      <w:r w:rsidR="00D2252D">
        <w:rPr>
          <w:lang w:val="en-GB"/>
        </w:rPr>
        <w:t xml:space="preserve">. </w:t>
      </w:r>
      <w:r w:rsidR="00685881">
        <w:rPr>
          <w:lang w:val="en-GB"/>
        </w:rPr>
        <w:t>Deletions at 16p11.2</w:t>
      </w:r>
      <w:r w:rsidR="005F0AB2">
        <w:rPr>
          <w:lang w:val="en-GB"/>
        </w:rPr>
        <w:t xml:space="preserve"> had the highest number of significant associations, </w:t>
      </w:r>
      <w:r w:rsidR="004F560A">
        <w:rPr>
          <w:lang w:val="en-GB"/>
        </w:rPr>
        <w:t>but several</w:t>
      </w:r>
      <w:r w:rsidR="005F0AB2">
        <w:rPr>
          <w:lang w:val="en-GB"/>
        </w:rPr>
        <w:t xml:space="preserve"> rarer CNVs showed higher </w:t>
      </w:r>
      <w:r w:rsidR="004F560A">
        <w:rPr>
          <w:lang w:val="en-GB"/>
        </w:rPr>
        <w:t xml:space="preserve">average </w:t>
      </w:r>
      <w:r w:rsidR="005F0AB2">
        <w:rPr>
          <w:lang w:val="en-GB"/>
        </w:rPr>
        <w:t xml:space="preserve">effect sizes </w:t>
      </w:r>
      <w:r w:rsidR="004F560A">
        <w:rPr>
          <w:lang w:val="en-GB"/>
        </w:rPr>
        <w:t xml:space="preserve">indicating that the lack of significance was likely </w:t>
      </w:r>
      <w:r w:rsidR="005F0AB2">
        <w:rPr>
          <w:lang w:val="en-GB"/>
        </w:rPr>
        <w:t xml:space="preserve">due to the reduced statistical power for rarer events. </w:t>
      </w:r>
    </w:p>
    <w:p w14:paraId="638C5C4F" w14:textId="0F53A75D" w:rsidR="00A67414" w:rsidRDefault="00366505" w:rsidP="00747844">
      <w:pPr>
        <w:spacing w:before="100" w:beforeAutospacing="1" w:after="100" w:afterAutospacing="1" w:line="480" w:lineRule="auto"/>
        <w:rPr>
          <w:lang w:val="en-GB"/>
        </w:rPr>
      </w:pPr>
      <w:r w:rsidRPr="001E5CFF">
        <w:rPr>
          <w:b/>
          <w:lang w:val="en-GB"/>
        </w:rPr>
        <w:t>Conclusions</w:t>
      </w:r>
      <w:r>
        <w:rPr>
          <w:lang w:val="en-GB"/>
        </w:rPr>
        <w:t xml:space="preserve">. Carriers of many </w:t>
      </w:r>
      <w:r w:rsidR="005F0AB2">
        <w:rPr>
          <w:lang w:val="en-GB"/>
        </w:rPr>
        <w:t xml:space="preserve">pathogenic </w:t>
      </w:r>
      <w:r>
        <w:rPr>
          <w:lang w:val="en-GB"/>
        </w:rPr>
        <w:t xml:space="preserve">CNVs </w:t>
      </w:r>
      <w:r w:rsidR="005F0AB2">
        <w:rPr>
          <w:lang w:val="en-GB"/>
        </w:rPr>
        <w:t xml:space="preserve">have changes in biochemical </w:t>
      </w:r>
      <w:r w:rsidR="000A3E3E">
        <w:rPr>
          <w:lang w:val="en-GB"/>
        </w:rPr>
        <w:t>and haematology tests</w:t>
      </w:r>
      <w:r w:rsidR="005F0AB2">
        <w:rPr>
          <w:lang w:val="en-GB"/>
        </w:rPr>
        <w:t xml:space="preserve">, and many of those </w:t>
      </w:r>
      <w:r w:rsidR="000A3E3E">
        <w:rPr>
          <w:lang w:val="en-GB"/>
        </w:rPr>
        <w:t>are associated with</w:t>
      </w:r>
      <w:r w:rsidR="005F0AB2">
        <w:rPr>
          <w:lang w:val="en-GB"/>
        </w:rPr>
        <w:t xml:space="preserve"> adverse health consequences. These changes did not always correlate with increases in diagnosed medical disorders in this population</w:t>
      </w:r>
      <w:r>
        <w:rPr>
          <w:lang w:val="en-GB"/>
        </w:rPr>
        <w:t xml:space="preserve">. </w:t>
      </w:r>
      <w:r w:rsidR="005F0AB2">
        <w:rPr>
          <w:lang w:val="en-GB"/>
        </w:rPr>
        <w:t xml:space="preserve">Carriers should have </w:t>
      </w:r>
      <w:r w:rsidR="000A3E3E">
        <w:rPr>
          <w:lang w:val="en-GB"/>
        </w:rPr>
        <w:t>regular blood</w:t>
      </w:r>
      <w:r w:rsidR="005F0AB2">
        <w:rPr>
          <w:lang w:val="en-GB"/>
        </w:rPr>
        <w:t xml:space="preserve"> tests in order to early identify and treat medical consequences.</w:t>
      </w:r>
      <w:r w:rsidR="00733EC6">
        <w:rPr>
          <w:lang w:val="en-GB"/>
        </w:rPr>
        <w:t xml:space="preserve"> Levels of cholesterol and other lipids were lower in carriers of CNVs associated with weight gain, presumably due to increased use of statins among such people. </w:t>
      </w:r>
    </w:p>
    <w:p w14:paraId="4C1CCC02" w14:textId="240293E5" w:rsidR="001E5CFF" w:rsidRDefault="001E5CFF" w:rsidP="00747844">
      <w:pPr>
        <w:spacing w:before="100" w:beforeAutospacing="1" w:after="100" w:afterAutospacing="1" w:line="480" w:lineRule="auto"/>
      </w:pPr>
      <w:r>
        <w:br w:type="page"/>
      </w:r>
    </w:p>
    <w:p w14:paraId="2C64EFED" w14:textId="1347FF60" w:rsidR="00CB29CD" w:rsidRDefault="00D808CE" w:rsidP="00747844">
      <w:pPr>
        <w:spacing w:before="100" w:beforeAutospacing="1" w:after="100" w:afterAutospacing="1" w:line="480" w:lineRule="auto"/>
        <w:jc w:val="center"/>
      </w:pPr>
      <w:r w:rsidRPr="001E5CFF">
        <w:rPr>
          <w:b/>
        </w:rPr>
        <w:lastRenderedPageBreak/>
        <w:t>INTRODUCTION</w:t>
      </w:r>
    </w:p>
    <w:p w14:paraId="4B6C38D5" w14:textId="44F06873" w:rsidR="00794CE1" w:rsidRDefault="00C96F80" w:rsidP="00747844">
      <w:pPr>
        <w:spacing w:before="100" w:beforeAutospacing="1" w:after="100" w:afterAutospacing="1" w:line="480" w:lineRule="auto"/>
      </w:pPr>
      <w:r>
        <w:t>L</w:t>
      </w:r>
      <w:r w:rsidR="00E04D19">
        <w:t xml:space="preserve">arge copy number variants (CNVs) have been shown to have </w:t>
      </w:r>
      <w:r>
        <w:t>significant</w:t>
      </w:r>
      <w:r w:rsidR="00E04D19">
        <w:t xml:space="preserve"> effects on </w:t>
      </w:r>
      <w:r>
        <w:t>common medical disorders</w:t>
      </w:r>
      <w:r w:rsidR="00E04D19">
        <w:t xml:space="preserve"> </w:t>
      </w:r>
      <w:r w:rsidR="00986517">
        <w:t xml:space="preserve">even among the </w:t>
      </w:r>
      <w:r>
        <w:t>relatively healthy individuals</w:t>
      </w:r>
      <w:r w:rsidR="00986517">
        <w:t xml:space="preserve"> with no early-onset neurodevelopmental disorders, taking part in the UK Biobank</w:t>
      </w:r>
      <w:r>
        <w:t xml:space="preserve"> </w:t>
      </w:r>
      <w:r w:rsidR="00986517">
        <w:t xml:space="preserve">(Crawford </w:t>
      </w:r>
      <w:r w:rsidR="00A917E9">
        <w:t xml:space="preserve">et al, </w:t>
      </w:r>
      <w:r w:rsidR="00986517">
        <w:t>2018). Such c</w:t>
      </w:r>
      <w:r>
        <w:t xml:space="preserve">arriers also tended to have changes in physical traits, such as weight, height, body fat content, pulse rate and blood pressure (Owen </w:t>
      </w:r>
      <w:r w:rsidR="00A917E9">
        <w:t xml:space="preserve">et al, </w:t>
      </w:r>
      <w:r>
        <w:t xml:space="preserve">2018). </w:t>
      </w:r>
    </w:p>
    <w:p w14:paraId="37D80C6A" w14:textId="4DF7D83A" w:rsidR="00C96F80" w:rsidRDefault="00C96F80" w:rsidP="00747844">
      <w:pPr>
        <w:spacing w:before="100" w:beforeAutospacing="1" w:after="100" w:afterAutospacing="1" w:line="480" w:lineRule="auto"/>
      </w:pPr>
      <w:r>
        <w:t xml:space="preserve">Participants in the UK Biobank agreed to donate blood, saliva and urine samples for biochemical tests at the point of their recruitment. </w:t>
      </w:r>
      <w:r w:rsidR="000A3E3E">
        <w:t xml:space="preserve">Biochemical and </w:t>
      </w:r>
      <w:proofErr w:type="spellStart"/>
      <w:r w:rsidR="000A3E3E">
        <w:t>haematology</w:t>
      </w:r>
      <w:proofErr w:type="spellEnd"/>
      <w:r w:rsidR="00986517">
        <w:t xml:space="preserve"> tests were performed on the full set of Biobank participants and the data</w:t>
      </w:r>
      <w:r>
        <w:t xml:space="preserve"> </w:t>
      </w:r>
      <w:r w:rsidR="00986517">
        <w:t xml:space="preserve">was recently </w:t>
      </w:r>
      <w:r>
        <w:t xml:space="preserve">released. We </w:t>
      </w:r>
      <w:r w:rsidR="00986517">
        <w:t xml:space="preserve">expected </w:t>
      </w:r>
      <w:r>
        <w:t xml:space="preserve">that there will be significant changes in the levels of many of these tests among carriers of pathogenic CNVs, in line with the increased morbidity and mortality </w:t>
      </w:r>
      <w:r w:rsidR="000A3E3E">
        <w:t xml:space="preserve">and changes in the physical traits </w:t>
      </w:r>
      <w:r>
        <w:t xml:space="preserve">in this population. </w:t>
      </w:r>
    </w:p>
    <w:p w14:paraId="731585BA" w14:textId="77777777" w:rsidR="00C96F80" w:rsidRDefault="00C96F80" w:rsidP="00380FD1">
      <w:pPr>
        <w:spacing w:before="100" w:beforeAutospacing="1" w:after="100" w:afterAutospacing="1" w:line="480" w:lineRule="auto"/>
        <w:jc w:val="center"/>
      </w:pPr>
      <w:r w:rsidRPr="00F668B0">
        <w:rPr>
          <w:b/>
        </w:rPr>
        <w:t>METHODS</w:t>
      </w:r>
    </w:p>
    <w:p w14:paraId="0F4736FE" w14:textId="3A155F34" w:rsidR="00041BF4" w:rsidRPr="00041BF4" w:rsidRDefault="004F560A" w:rsidP="004F560A">
      <w:pPr>
        <w:spacing w:before="100" w:beforeAutospacing="1" w:after="100" w:afterAutospacing="1" w:line="480" w:lineRule="auto"/>
        <w:rPr>
          <w:lang w:val="en-GB"/>
        </w:rPr>
      </w:pPr>
      <w:r>
        <w:rPr>
          <w:lang w:val="en-GB"/>
        </w:rPr>
        <w:t>A</w:t>
      </w:r>
      <w:r w:rsidRPr="00B8474D">
        <w:rPr>
          <w:lang w:val="en-GB"/>
        </w:rPr>
        <w:t xml:space="preserve">pproval </w:t>
      </w:r>
      <w:r>
        <w:rPr>
          <w:lang w:val="en-GB"/>
        </w:rPr>
        <w:t xml:space="preserve">for the study was </w:t>
      </w:r>
      <w:r w:rsidRPr="00B8474D">
        <w:rPr>
          <w:lang w:val="en-GB"/>
        </w:rPr>
        <w:t xml:space="preserve">obtained from the UK Biobank </w:t>
      </w:r>
      <w:r>
        <w:rPr>
          <w:lang w:val="en-GB"/>
        </w:rPr>
        <w:t>under</w:t>
      </w:r>
      <w:r w:rsidRPr="00B8474D">
        <w:rPr>
          <w:lang w:val="en-GB"/>
        </w:rPr>
        <w:t xml:space="preserve"> project 14421: “Identifying the spectrum of biomedical traits in</w:t>
      </w:r>
      <w:r w:rsidRPr="000723E7">
        <w:rPr>
          <w:lang w:val="en-GB"/>
        </w:rPr>
        <w:t xml:space="preserve"> adults with pathogenic copy number variants (CNVs)”</w:t>
      </w:r>
      <w:r>
        <w:rPr>
          <w:lang w:val="en-GB"/>
        </w:rPr>
        <w:t>.</w:t>
      </w:r>
    </w:p>
    <w:p w14:paraId="37B372C2" w14:textId="77777777" w:rsidR="004356C2" w:rsidRDefault="004356C2" w:rsidP="004F560A">
      <w:pPr>
        <w:spacing w:before="100" w:beforeAutospacing="1" w:after="100" w:afterAutospacing="1" w:line="480" w:lineRule="auto"/>
        <w:rPr>
          <w:lang w:val="en-GB"/>
        </w:rPr>
      </w:pPr>
      <w:r w:rsidRPr="004356C2">
        <w:rPr>
          <w:b/>
        </w:rPr>
        <w:t>Participants</w:t>
      </w:r>
      <w:r>
        <w:t>: The UK Biobank recruited just over half a million people from the UK general population. We restricted analysis to individuals of White British or Irish descent whose samples passed our standard CNV QC filters (</w:t>
      </w:r>
      <w:r>
        <w:rPr>
          <w:lang w:val="en-GB"/>
        </w:rPr>
        <w:t xml:space="preserve">genotyping </w:t>
      </w:r>
      <w:r w:rsidRPr="00C76574">
        <w:rPr>
          <w:lang w:val="en-GB"/>
        </w:rPr>
        <w:t>call</w:t>
      </w:r>
      <w:r>
        <w:rPr>
          <w:lang w:val="en-GB"/>
        </w:rPr>
        <w:t xml:space="preserve"> </w:t>
      </w:r>
      <w:r w:rsidRPr="00C76574">
        <w:rPr>
          <w:lang w:val="en-GB"/>
        </w:rPr>
        <w:t>rate</w:t>
      </w:r>
      <w:r>
        <w:rPr>
          <w:lang w:val="en-GB"/>
        </w:rPr>
        <w:t xml:space="preserve"> &lt; </w:t>
      </w:r>
      <w:r w:rsidRPr="00C76574">
        <w:rPr>
          <w:lang w:val="en-GB"/>
        </w:rPr>
        <w:t>0.96</w:t>
      </w:r>
      <w:r>
        <w:rPr>
          <w:lang w:val="en-GB"/>
        </w:rPr>
        <w:t>,</w:t>
      </w:r>
      <w:r w:rsidRPr="00C76574">
        <w:rPr>
          <w:lang w:val="en-GB"/>
        </w:rPr>
        <w:t xml:space="preserve"> </w:t>
      </w:r>
      <w:r>
        <w:rPr>
          <w:lang w:val="en-GB"/>
        </w:rPr>
        <w:t xml:space="preserve">&gt; 30 CNVs per person, a waviness factor of &lt; -0.03 &amp; &gt; </w:t>
      </w:r>
      <w:r w:rsidRPr="00C76574">
        <w:rPr>
          <w:lang w:val="en-GB"/>
        </w:rPr>
        <w:t>0.03 &amp; LRR</w:t>
      </w:r>
      <w:r>
        <w:rPr>
          <w:lang w:val="en-GB"/>
        </w:rPr>
        <w:t xml:space="preserve"> standard deviation of  &gt; </w:t>
      </w:r>
      <w:r w:rsidRPr="00C76574">
        <w:rPr>
          <w:lang w:val="en-GB"/>
        </w:rPr>
        <w:t>0.35</w:t>
      </w:r>
      <w:r>
        <w:rPr>
          <w:lang w:val="en-GB"/>
        </w:rPr>
        <w:t xml:space="preserve">). </w:t>
      </w:r>
    </w:p>
    <w:p w14:paraId="5BEF9E67" w14:textId="77777777" w:rsidR="004356C2" w:rsidRDefault="004356C2" w:rsidP="004F560A">
      <w:pPr>
        <w:spacing w:before="100" w:beforeAutospacing="1" w:after="100" w:afterAutospacing="1" w:line="480" w:lineRule="auto"/>
      </w:pPr>
      <w:r w:rsidRPr="004356C2">
        <w:rPr>
          <w:b/>
          <w:lang w:val="en-GB"/>
        </w:rPr>
        <w:t>Choice of CNVs</w:t>
      </w:r>
      <w:r>
        <w:rPr>
          <w:lang w:val="en-GB"/>
        </w:rPr>
        <w:t xml:space="preserve">: </w:t>
      </w:r>
      <w:r>
        <w:t xml:space="preserve">We tested 54 CNVs that have been proposed to be pathogenic and were carried by at least five participants (the choice of the CNVs, their chromosomal positions and </w:t>
      </w:r>
      <w:r>
        <w:lastRenderedPageBreak/>
        <w:t xml:space="preserve">details of analysis are given in our previous publications (Crawford et al, 2018, Owen et al, 2018). </w:t>
      </w:r>
      <w:r w:rsidR="00F5133B">
        <w:t>B</w:t>
      </w:r>
      <w:r w:rsidR="00986517">
        <w:t>riefly, the</w:t>
      </w:r>
      <w:r w:rsidR="00724FAD">
        <w:t xml:space="preserve"> CNVs fo</w:t>
      </w:r>
      <w:r w:rsidR="00986517">
        <w:t>llow the lists of Co</w:t>
      </w:r>
      <w:r w:rsidR="00380FD1">
        <w:t>e</w:t>
      </w:r>
      <w:r w:rsidR="00986517">
        <w:t xml:space="preserve"> et al </w:t>
      </w:r>
      <w:r w:rsidR="00380FD1">
        <w:t xml:space="preserve">(2013) </w:t>
      </w:r>
      <w:r w:rsidR="00986517">
        <w:t>and Dittwald et al (</w:t>
      </w:r>
      <w:r w:rsidR="00380FD1">
        <w:t>2014</w:t>
      </w:r>
      <w:r w:rsidR="00986517">
        <w:t xml:space="preserve">). </w:t>
      </w:r>
    </w:p>
    <w:p w14:paraId="74CDE87B" w14:textId="5FEDBA74" w:rsidR="004356C2" w:rsidRDefault="0057667D" w:rsidP="004356C2">
      <w:pPr>
        <w:spacing w:before="100" w:beforeAutospacing="1" w:after="100" w:afterAutospacing="1" w:line="480" w:lineRule="auto"/>
      </w:pPr>
      <w:r>
        <w:rPr>
          <w:b/>
        </w:rPr>
        <w:t>T</w:t>
      </w:r>
      <w:r w:rsidR="004356C2" w:rsidRPr="004356C2">
        <w:rPr>
          <w:b/>
        </w:rPr>
        <w:t>ests</w:t>
      </w:r>
      <w:r w:rsidR="004356C2">
        <w:t xml:space="preserve">: </w:t>
      </w:r>
      <w:r w:rsidR="00E04D19">
        <w:t xml:space="preserve">We </w:t>
      </w:r>
      <w:proofErr w:type="spellStart"/>
      <w:r w:rsidR="00794CE1">
        <w:t>analysed</w:t>
      </w:r>
      <w:proofErr w:type="spellEnd"/>
      <w:r w:rsidR="00E04D19">
        <w:t xml:space="preserve"> these </w:t>
      </w:r>
      <w:r w:rsidR="00794CE1">
        <w:t xml:space="preserve">CNVs for association </w:t>
      </w:r>
      <w:r w:rsidR="00A752D1">
        <w:t xml:space="preserve">with </w:t>
      </w:r>
      <w:r w:rsidR="00751601">
        <w:t>a</w:t>
      </w:r>
      <w:r w:rsidR="00685881">
        <w:t xml:space="preserve"> set of </w:t>
      </w:r>
      <w:r w:rsidR="00986517">
        <w:t>28</w:t>
      </w:r>
      <w:r w:rsidR="00685881">
        <w:t xml:space="preserve"> </w:t>
      </w:r>
      <w:r w:rsidR="00F5133B">
        <w:t xml:space="preserve">biomarkers </w:t>
      </w:r>
      <w:r w:rsidR="000A3E3E">
        <w:t xml:space="preserve">and 23 </w:t>
      </w:r>
      <w:proofErr w:type="spellStart"/>
      <w:r w:rsidR="000A3E3E">
        <w:t>haematology</w:t>
      </w:r>
      <w:proofErr w:type="spellEnd"/>
      <w:r w:rsidR="000A3E3E">
        <w:t xml:space="preserve"> tests </w:t>
      </w:r>
      <w:r w:rsidR="00F5133B">
        <w:t xml:space="preserve">that were </w:t>
      </w:r>
      <w:r w:rsidR="00380FD1">
        <w:t xml:space="preserve">available for </w:t>
      </w:r>
      <w:r w:rsidR="00F5133B">
        <w:t>the whole dataset</w:t>
      </w:r>
      <w:r w:rsidR="004356C2">
        <w:t xml:space="preserve"> (Table 1)</w:t>
      </w:r>
      <w:r w:rsidR="00F5133B">
        <w:t xml:space="preserve">. Details on the tests </w:t>
      </w:r>
      <w:r w:rsidR="000A3E3E">
        <w:t xml:space="preserve">and methods used for their measurements </w:t>
      </w:r>
      <w:r w:rsidR="00F5133B">
        <w:t xml:space="preserve">are presented on the Biobank website: </w:t>
      </w:r>
      <w:r w:rsidRPr="0057667D">
        <w:t>biobank.ctsu.ox.ac.uk/showcase/showcase/docs/serum_biochemistry.pdf</w:t>
      </w:r>
      <w:r>
        <w:t xml:space="preserve">, </w:t>
      </w:r>
      <w:r w:rsidR="000A3E3E">
        <w:t>and</w:t>
      </w:r>
      <w:r>
        <w:t xml:space="preserve"> </w:t>
      </w:r>
      <w:r w:rsidRPr="0057667D">
        <w:t>biobank.ctsu.ox.ac.uk/showcase/showcase/docs/haematology.pdf</w:t>
      </w:r>
      <w:r w:rsidR="00F5133B">
        <w:t xml:space="preserve">. </w:t>
      </w:r>
      <w:r w:rsidR="004356C2">
        <w:t>Between 401k and 319k people who passed our QC filters had valid results for the tests (</w:t>
      </w:r>
      <w:r w:rsidR="004356C2" w:rsidRPr="005B1014">
        <w:rPr>
          <w:b/>
        </w:rPr>
        <w:t>Table 1</w:t>
      </w:r>
      <w:r w:rsidR="004356C2">
        <w:t xml:space="preserve">). </w:t>
      </w:r>
      <w:r w:rsidR="00F5133B">
        <w:t xml:space="preserve">Two of the </w:t>
      </w:r>
      <w:r w:rsidR="00380FD1">
        <w:t xml:space="preserve">available </w:t>
      </w:r>
      <w:r w:rsidR="00F5133B">
        <w:t>tests</w:t>
      </w:r>
      <w:r w:rsidR="00380FD1">
        <w:t>,</w:t>
      </w:r>
      <w:r w:rsidR="00F5133B">
        <w:t xml:space="preserve"> </w:t>
      </w:r>
      <w:proofErr w:type="spellStart"/>
      <w:r w:rsidR="00F5133B">
        <w:t>Oestradiol</w:t>
      </w:r>
      <w:proofErr w:type="spellEnd"/>
      <w:r w:rsidR="00F5133B">
        <w:t xml:space="preserve"> and </w:t>
      </w:r>
      <w:r w:rsidR="00F5133B" w:rsidRPr="00F5133B">
        <w:t>Rheumatoid Factor</w:t>
      </w:r>
      <w:r w:rsidR="00380FD1">
        <w:t>,</w:t>
      </w:r>
      <w:r w:rsidR="00685881">
        <w:t xml:space="preserve"> </w:t>
      </w:r>
      <w:r w:rsidR="00F5133B">
        <w:t>were only performed on a</w:t>
      </w:r>
      <w:r w:rsidR="00380FD1">
        <w:t>r</w:t>
      </w:r>
      <w:r w:rsidR="00F5133B">
        <w:t>ou</w:t>
      </w:r>
      <w:r w:rsidR="00380FD1">
        <w:t>nd</w:t>
      </w:r>
      <w:r w:rsidR="00F5133B">
        <w:t xml:space="preserve"> 76k and 41k individuals, too rare for analysis on </w:t>
      </w:r>
      <w:r w:rsidR="00380FD1">
        <w:t>most</w:t>
      </w:r>
      <w:r w:rsidR="00F5133B">
        <w:t xml:space="preserve"> rare</w:t>
      </w:r>
      <w:r w:rsidR="004356C2">
        <w:t xml:space="preserve"> CNVs, and were therefore excluded. </w:t>
      </w:r>
    </w:p>
    <w:tbl>
      <w:tblPr>
        <w:tblpPr w:leftFromText="180" w:rightFromText="180" w:vertAnchor="text" w:horzAnchor="margin" w:tblpY="-65"/>
        <w:tblW w:w="10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517"/>
        <w:gridCol w:w="960"/>
        <w:gridCol w:w="867"/>
        <w:gridCol w:w="867"/>
        <w:gridCol w:w="867"/>
        <w:gridCol w:w="734"/>
        <w:gridCol w:w="1351"/>
      </w:tblGrid>
      <w:tr w:rsidR="004356C2" w:rsidRPr="00041BF4" w14:paraId="2F4E0C41" w14:textId="77777777" w:rsidTr="00770E05">
        <w:trPr>
          <w:trHeight w:val="525"/>
        </w:trPr>
        <w:tc>
          <w:tcPr>
            <w:tcW w:w="3085" w:type="dxa"/>
            <w:shd w:val="clear" w:color="auto" w:fill="auto"/>
            <w:vAlign w:val="bottom"/>
            <w:hideMark/>
          </w:tcPr>
          <w:p w14:paraId="72A27FE7" w14:textId="77777777" w:rsidR="004356C2" w:rsidRPr="00041BF4" w:rsidRDefault="004356C2" w:rsidP="004356C2">
            <w:pPr>
              <w:spacing w:after="0" w:line="240" w:lineRule="auto"/>
              <w:rPr>
                <w:rFonts w:ascii="Arial" w:eastAsia="Times New Roman" w:hAnsi="Arial" w:cs="Arial"/>
                <w:b/>
                <w:bCs/>
                <w:sz w:val="20"/>
                <w:szCs w:val="20"/>
                <w:lang w:val="en-GB" w:eastAsia="en-GB"/>
              </w:rPr>
            </w:pPr>
            <w:r w:rsidRPr="00041BF4">
              <w:rPr>
                <w:rFonts w:ascii="Arial" w:eastAsia="Times New Roman" w:hAnsi="Arial" w:cs="Arial"/>
                <w:b/>
                <w:bCs/>
                <w:sz w:val="20"/>
                <w:szCs w:val="20"/>
                <w:lang w:val="en-GB" w:eastAsia="en-GB"/>
              </w:rPr>
              <w:lastRenderedPageBreak/>
              <w:t>Test</w:t>
            </w:r>
          </w:p>
        </w:tc>
        <w:tc>
          <w:tcPr>
            <w:tcW w:w="1517" w:type="dxa"/>
            <w:shd w:val="clear" w:color="auto" w:fill="auto"/>
            <w:noWrap/>
            <w:vAlign w:val="bottom"/>
            <w:hideMark/>
          </w:tcPr>
          <w:p w14:paraId="5F11B355" w14:textId="77777777" w:rsidR="004356C2" w:rsidRPr="00041BF4" w:rsidRDefault="004356C2" w:rsidP="004356C2">
            <w:pPr>
              <w:spacing w:after="0" w:line="240" w:lineRule="auto"/>
              <w:rPr>
                <w:rFonts w:ascii="Arial" w:eastAsia="Times New Roman" w:hAnsi="Arial" w:cs="Arial"/>
                <w:b/>
                <w:bCs/>
                <w:sz w:val="20"/>
                <w:szCs w:val="20"/>
                <w:lang w:val="en-GB" w:eastAsia="en-GB"/>
              </w:rPr>
            </w:pPr>
            <w:r w:rsidRPr="00041BF4">
              <w:rPr>
                <w:rFonts w:ascii="Arial" w:eastAsia="Times New Roman" w:hAnsi="Arial" w:cs="Arial"/>
                <w:b/>
                <w:bCs/>
                <w:sz w:val="20"/>
                <w:szCs w:val="20"/>
                <w:lang w:val="en-GB" w:eastAsia="en-GB"/>
              </w:rPr>
              <w:t>Function</w:t>
            </w:r>
          </w:p>
        </w:tc>
        <w:tc>
          <w:tcPr>
            <w:tcW w:w="960" w:type="dxa"/>
            <w:shd w:val="clear" w:color="auto" w:fill="auto"/>
            <w:vAlign w:val="bottom"/>
            <w:hideMark/>
          </w:tcPr>
          <w:p w14:paraId="4519ABCE" w14:textId="77777777" w:rsidR="004356C2" w:rsidRPr="00041BF4" w:rsidRDefault="004356C2" w:rsidP="004356C2">
            <w:pPr>
              <w:spacing w:after="0" w:line="240" w:lineRule="auto"/>
              <w:jc w:val="center"/>
              <w:rPr>
                <w:rFonts w:ascii="Arial" w:eastAsia="Times New Roman" w:hAnsi="Arial" w:cs="Arial"/>
                <w:b/>
                <w:bCs/>
                <w:sz w:val="20"/>
                <w:szCs w:val="20"/>
                <w:lang w:val="en-GB" w:eastAsia="en-GB"/>
              </w:rPr>
            </w:pPr>
            <w:r w:rsidRPr="00041BF4">
              <w:rPr>
                <w:rFonts w:ascii="Arial" w:eastAsia="Times New Roman" w:hAnsi="Arial" w:cs="Arial"/>
                <w:b/>
                <w:bCs/>
                <w:sz w:val="20"/>
                <w:szCs w:val="20"/>
                <w:lang w:val="en-GB" w:eastAsia="en-GB"/>
              </w:rPr>
              <w:t>N people</w:t>
            </w:r>
          </w:p>
        </w:tc>
        <w:tc>
          <w:tcPr>
            <w:tcW w:w="867" w:type="dxa"/>
            <w:shd w:val="clear" w:color="auto" w:fill="auto"/>
            <w:vAlign w:val="bottom"/>
            <w:hideMark/>
          </w:tcPr>
          <w:p w14:paraId="04E0D535" w14:textId="77777777" w:rsidR="004356C2" w:rsidRPr="00041BF4" w:rsidRDefault="004356C2" w:rsidP="004356C2">
            <w:pPr>
              <w:spacing w:after="0" w:line="240" w:lineRule="auto"/>
              <w:jc w:val="center"/>
              <w:rPr>
                <w:rFonts w:ascii="Arial" w:eastAsia="Times New Roman" w:hAnsi="Arial" w:cs="Arial"/>
                <w:b/>
                <w:bCs/>
                <w:sz w:val="20"/>
                <w:szCs w:val="20"/>
                <w:lang w:val="en-GB" w:eastAsia="en-GB"/>
              </w:rPr>
            </w:pPr>
            <w:r w:rsidRPr="00041BF4">
              <w:rPr>
                <w:rFonts w:ascii="Arial" w:eastAsia="Times New Roman" w:hAnsi="Arial" w:cs="Arial"/>
                <w:b/>
                <w:bCs/>
                <w:sz w:val="20"/>
                <w:szCs w:val="20"/>
                <w:lang w:val="en-GB" w:eastAsia="en-GB"/>
              </w:rPr>
              <w:t>Mean</w:t>
            </w:r>
          </w:p>
        </w:tc>
        <w:tc>
          <w:tcPr>
            <w:tcW w:w="867" w:type="dxa"/>
            <w:shd w:val="clear" w:color="auto" w:fill="auto"/>
            <w:vAlign w:val="bottom"/>
            <w:hideMark/>
          </w:tcPr>
          <w:p w14:paraId="405FFDCA" w14:textId="77777777" w:rsidR="004356C2" w:rsidRPr="00041BF4" w:rsidRDefault="004356C2" w:rsidP="004356C2">
            <w:pPr>
              <w:spacing w:after="0" w:line="240" w:lineRule="auto"/>
              <w:jc w:val="center"/>
              <w:rPr>
                <w:rFonts w:ascii="Arial" w:eastAsia="Times New Roman" w:hAnsi="Arial" w:cs="Arial"/>
                <w:b/>
                <w:bCs/>
                <w:sz w:val="20"/>
                <w:szCs w:val="20"/>
                <w:lang w:val="en-GB" w:eastAsia="en-GB"/>
              </w:rPr>
            </w:pPr>
            <w:r w:rsidRPr="00041BF4">
              <w:rPr>
                <w:rFonts w:ascii="Arial" w:eastAsia="Times New Roman" w:hAnsi="Arial" w:cs="Arial"/>
                <w:b/>
                <w:bCs/>
                <w:sz w:val="20"/>
                <w:szCs w:val="20"/>
                <w:lang w:val="en-GB" w:eastAsia="en-GB"/>
              </w:rPr>
              <w:t>Min</w:t>
            </w:r>
          </w:p>
        </w:tc>
        <w:tc>
          <w:tcPr>
            <w:tcW w:w="867" w:type="dxa"/>
            <w:shd w:val="clear" w:color="auto" w:fill="auto"/>
            <w:vAlign w:val="bottom"/>
            <w:hideMark/>
          </w:tcPr>
          <w:p w14:paraId="3D97F650" w14:textId="77777777" w:rsidR="004356C2" w:rsidRPr="00041BF4" w:rsidRDefault="004356C2" w:rsidP="004356C2">
            <w:pPr>
              <w:spacing w:after="0" w:line="240" w:lineRule="auto"/>
              <w:jc w:val="center"/>
              <w:rPr>
                <w:rFonts w:ascii="Arial" w:eastAsia="Times New Roman" w:hAnsi="Arial" w:cs="Arial"/>
                <w:b/>
                <w:bCs/>
                <w:sz w:val="20"/>
                <w:szCs w:val="20"/>
                <w:lang w:val="en-GB" w:eastAsia="en-GB"/>
              </w:rPr>
            </w:pPr>
            <w:r w:rsidRPr="00041BF4">
              <w:rPr>
                <w:rFonts w:ascii="Arial" w:eastAsia="Times New Roman" w:hAnsi="Arial" w:cs="Arial"/>
                <w:b/>
                <w:bCs/>
                <w:sz w:val="20"/>
                <w:szCs w:val="20"/>
                <w:lang w:val="en-GB" w:eastAsia="en-GB"/>
              </w:rPr>
              <w:t>Max</w:t>
            </w:r>
          </w:p>
        </w:tc>
        <w:tc>
          <w:tcPr>
            <w:tcW w:w="734" w:type="dxa"/>
            <w:shd w:val="clear" w:color="auto" w:fill="auto"/>
            <w:vAlign w:val="bottom"/>
            <w:hideMark/>
          </w:tcPr>
          <w:p w14:paraId="09D1434B" w14:textId="77777777" w:rsidR="004356C2" w:rsidRPr="00041BF4" w:rsidRDefault="004356C2" w:rsidP="004356C2">
            <w:pPr>
              <w:spacing w:after="0" w:line="240" w:lineRule="auto"/>
              <w:jc w:val="center"/>
              <w:rPr>
                <w:rFonts w:ascii="Arial" w:eastAsia="Times New Roman" w:hAnsi="Arial" w:cs="Arial"/>
                <w:b/>
                <w:bCs/>
                <w:sz w:val="20"/>
                <w:szCs w:val="20"/>
                <w:lang w:val="en-GB" w:eastAsia="en-GB"/>
              </w:rPr>
            </w:pPr>
            <w:r w:rsidRPr="00041BF4">
              <w:rPr>
                <w:rFonts w:ascii="Arial" w:eastAsia="Times New Roman" w:hAnsi="Arial" w:cs="Arial"/>
                <w:b/>
                <w:bCs/>
                <w:sz w:val="20"/>
                <w:szCs w:val="20"/>
                <w:lang w:val="en-GB" w:eastAsia="en-GB"/>
              </w:rPr>
              <w:t>Std. Dev.</w:t>
            </w:r>
          </w:p>
        </w:tc>
        <w:tc>
          <w:tcPr>
            <w:tcW w:w="1351" w:type="dxa"/>
            <w:shd w:val="clear" w:color="auto" w:fill="auto"/>
            <w:noWrap/>
            <w:vAlign w:val="bottom"/>
            <w:hideMark/>
          </w:tcPr>
          <w:p w14:paraId="3C0F3AC3" w14:textId="77777777" w:rsidR="004356C2" w:rsidRPr="00041BF4" w:rsidRDefault="004356C2" w:rsidP="004356C2">
            <w:pPr>
              <w:spacing w:after="0" w:line="240" w:lineRule="auto"/>
              <w:rPr>
                <w:rFonts w:ascii="Arial" w:eastAsia="Times New Roman" w:hAnsi="Arial" w:cs="Arial"/>
                <w:b/>
                <w:bCs/>
                <w:sz w:val="20"/>
                <w:szCs w:val="20"/>
                <w:lang w:val="en-GB" w:eastAsia="en-GB"/>
              </w:rPr>
            </w:pPr>
            <w:r w:rsidRPr="00041BF4">
              <w:rPr>
                <w:rFonts w:ascii="Arial" w:eastAsia="Times New Roman" w:hAnsi="Arial" w:cs="Arial"/>
                <w:b/>
                <w:bCs/>
                <w:sz w:val="20"/>
                <w:szCs w:val="20"/>
                <w:lang w:val="en-GB" w:eastAsia="en-GB"/>
              </w:rPr>
              <w:t>Unit</w:t>
            </w:r>
          </w:p>
        </w:tc>
      </w:tr>
      <w:tr w:rsidR="004356C2" w:rsidRPr="00041BF4" w14:paraId="3ED49C34" w14:textId="77777777" w:rsidTr="00770E05">
        <w:trPr>
          <w:trHeight w:val="300"/>
        </w:trPr>
        <w:tc>
          <w:tcPr>
            <w:tcW w:w="3085" w:type="dxa"/>
            <w:shd w:val="clear" w:color="auto" w:fill="auto"/>
            <w:noWrap/>
            <w:vAlign w:val="bottom"/>
            <w:hideMark/>
          </w:tcPr>
          <w:p w14:paraId="6038E30B" w14:textId="77777777" w:rsidR="004356C2" w:rsidRPr="00041BF4" w:rsidRDefault="004356C2" w:rsidP="004356C2">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Alanine aminotransferase (ALT)</w:t>
            </w:r>
          </w:p>
        </w:tc>
        <w:tc>
          <w:tcPr>
            <w:tcW w:w="1517" w:type="dxa"/>
            <w:shd w:val="clear" w:color="auto" w:fill="auto"/>
            <w:noWrap/>
            <w:vAlign w:val="bottom"/>
            <w:hideMark/>
          </w:tcPr>
          <w:p w14:paraId="016AF724" w14:textId="77777777" w:rsidR="004356C2" w:rsidRPr="00041BF4" w:rsidRDefault="004356C2" w:rsidP="004356C2">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Liver</w:t>
            </w:r>
          </w:p>
        </w:tc>
        <w:tc>
          <w:tcPr>
            <w:tcW w:w="960" w:type="dxa"/>
            <w:shd w:val="clear" w:color="auto" w:fill="auto"/>
            <w:noWrap/>
            <w:hideMark/>
          </w:tcPr>
          <w:p w14:paraId="7F97C0E5" w14:textId="77777777" w:rsidR="004356C2" w:rsidRPr="00041BF4" w:rsidRDefault="004356C2" w:rsidP="004356C2">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401476</w:t>
            </w:r>
          </w:p>
        </w:tc>
        <w:tc>
          <w:tcPr>
            <w:tcW w:w="867" w:type="dxa"/>
            <w:shd w:val="clear" w:color="auto" w:fill="auto"/>
            <w:noWrap/>
            <w:hideMark/>
          </w:tcPr>
          <w:p w14:paraId="7BD00075" w14:textId="77777777" w:rsidR="004356C2" w:rsidRPr="00041BF4" w:rsidRDefault="004356C2" w:rsidP="004356C2">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23.56</w:t>
            </w:r>
          </w:p>
        </w:tc>
        <w:tc>
          <w:tcPr>
            <w:tcW w:w="867" w:type="dxa"/>
            <w:shd w:val="clear" w:color="auto" w:fill="auto"/>
            <w:noWrap/>
            <w:hideMark/>
          </w:tcPr>
          <w:p w14:paraId="75AE8A0D" w14:textId="77777777" w:rsidR="004356C2" w:rsidRPr="00041BF4" w:rsidRDefault="004356C2" w:rsidP="004356C2">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3.01</w:t>
            </w:r>
          </w:p>
        </w:tc>
        <w:tc>
          <w:tcPr>
            <w:tcW w:w="867" w:type="dxa"/>
            <w:shd w:val="clear" w:color="auto" w:fill="auto"/>
            <w:noWrap/>
            <w:hideMark/>
          </w:tcPr>
          <w:p w14:paraId="43F3172C" w14:textId="77777777" w:rsidR="004356C2" w:rsidRPr="00041BF4" w:rsidRDefault="004356C2" w:rsidP="004356C2">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495.19</w:t>
            </w:r>
          </w:p>
        </w:tc>
        <w:tc>
          <w:tcPr>
            <w:tcW w:w="734" w:type="dxa"/>
            <w:shd w:val="clear" w:color="auto" w:fill="auto"/>
            <w:noWrap/>
            <w:hideMark/>
          </w:tcPr>
          <w:p w14:paraId="5FCCD5F7" w14:textId="77777777" w:rsidR="004356C2" w:rsidRPr="00041BF4" w:rsidRDefault="004356C2" w:rsidP="004356C2">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14.15</w:t>
            </w:r>
          </w:p>
        </w:tc>
        <w:tc>
          <w:tcPr>
            <w:tcW w:w="1351" w:type="dxa"/>
            <w:shd w:val="clear" w:color="auto" w:fill="auto"/>
            <w:noWrap/>
            <w:vAlign w:val="bottom"/>
            <w:hideMark/>
          </w:tcPr>
          <w:p w14:paraId="50393C8C" w14:textId="77777777" w:rsidR="004356C2" w:rsidRPr="00041BF4" w:rsidRDefault="004356C2" w:rsidP="004356C2">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U/L</w:t>
            </w:r>
          </w:p>
        </w:tc>
      </w:tr>
      <w:tr w:rsidR="004356C2" w:rsidRPr="00041BF4" w14:paraId="77DCE7B4" w14:textId="77777777" w:rsidTr="00770E05">
        <w:trPr>
          <w:trHeight w:val="300"/>
        </w:trPr>
        <w:tc>
          <w:tcPr>
            <w:tcW w:w="3085" w:type="dxa"/>
            <w:shd w:val="clear" w:color="auto" w:fill="auto"/>
            <w:noWrap/>
            <w:vAlign w:val="bottom"/>
            <w:hideMark/>
          </w:tcPr>
          <w:p w14:paraId="7D794C75" w14:textId="77777777" w:rsidR="004356C2" w:rsidRPr="00041BF4" w:rsidRDefault="004356C2" w:rsidP="004356C2">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Albumin</w:t>
            </w:r>
          </w:p>
        </w:tc>
        <w:tc>
          <w:tcPr>
            <w:tcW w:w="1517" w:type="dxa"/>
            <w:shd w:val="clear" w:color="auto" w:fill="auto"/>
            <w:noWrap/>
            <w:vAlign w:val="bottom"/>
            <w:hideMark/>
          </w:tcPr>
          <w:p w14:paraId="31770EFA" w14:textId="77777777" w:rsidR="004356C2" w:rsidRPr="00041BF4" w:rsidRDefault="004356C2" w:rsidP="004356C2">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Liver</w:t>
            </w:r>
          </w:p>
        </w:tc>
        <w:tc>
          <w:tcPr>
            <w:tcW w:w="960" w:type="dxa"/>
            <w:shd w:val="clear" w:color="auto" w:fill="auto"/>
            <w:noWrap/>
            <w:hideMark/>
          </w:tcPr>
          <w:p w14:paraId="3F866B01" w14:textId="77777777" w:rsidR="004356C2" w:rsidRPr="00041BF4" w:rsidRDefault="004356C2" w:rsidP="004356C2">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367822</w:t>
            </w:r>
          </w:p>
        </w:tc>
        <w:tc>
          <w:tcPr>
            <w:tcW w:w="867" w:type="dxa"/>
            <w:shd w:val="clear" w:color="auto" w:fill="auto"/>
            <w:noWrap/>
            <w:hideMark/>
          </w:tcPr>
          <w:p w14:paraId="22C3EB91" w14:textId="77777777" w:rsidR="004356C2" w:rsidRPr="00041BF4" w:rsidRDefault="004356C2" w:rsidP="004356C2">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45.22</w:t>
            </w:r>
          </w:p>
        </w:tc>
        <w:tc>
          <w:tcPr>
            <w:tcW w:w="867" w:type="dxa"/>
            <w:shd w:val="clear" w:color="auto" w:fill="auto"/>
            <w:noWrap/>
            <w:hideMark/>
          </w:tcPr>
          <w:p w14:paraId="5130EA39" w14:textId="77777777" w:rsidR="004356C2" w:rsidRPr="00041BF4" w:rsidRDefault="004356C2" w:rsidP="004356C2">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18.87</w:t>
            </w:r>
          </w:p>
        </w:tc>
        <w:tc>
          <w:tcPr>
            <w:tcW w:w="867" w:type="dxa"/>
            <w:shd w:val="clear" w:color="auto" w:fill="auto"/>
            <w:noWrap/>
            <w:hideMark/>
          </w:tcPr>
          <w:p w14:paraId="5C9670A9" w14:textId="77777777" w:rsidR="004356C2" w:rsidRPr="00041BF4" w:rsidRDefault="004356C2" w:rsidP="004356C2">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59.80</w:t>
            </w:r>
          </w:p>
        </w:tc>
        <w:tc>
          <w:tcPr>
            <w:tcW w:w="734" w:type="dxa"/>
            <w:shd w:val="clear" w:color="auto" w:fill="auto"/>
            <w:noWrap/>
            <w:hideMark/>
          </w:tcPr>
          <w:p w14:paraId="126CE913" w14:textId="77777777" w:rsidR="004356C2" w:rsidRPr="00041BF4" w:rsidRDefault="004356C2" w:rsidP="004356C2">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2.61</w:t>
            </w:r>
          </w:p>
        </w:tc>
        <w:tc>
          <w:tcPr>
            <w:tcW w:w="1351" w:type="dxa"/>
            <w:shd w:val="clear" w:color="auto" w:fill="auto"/>
            <w:noWrap/>
            <w:vAlign w:val="bottom"/>
            <w:hideMark/>
          </w:tcPr>
          <w:p w14:paraId="77364408" w14:textId="77777777" w:rsidR="004356C2" w:rsidRPr="00041BF4" w:rsidRDefault="004356C2" w:rsidP="004356C2">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g/L</w:t>
            </w:r>
          </w:p>
        </w:tc>
      </w:tr>
      <w:tr w:rsidR="0057667D" w:rsidRPr="00041BF4" w14:paraId="2A6FCF3E" w14:textId="77777777" w:rsidTr="00A772C7">
        <w:trPr>
          <w:trHeight w:val="300"/>
        </w:trPr>
        <w:tc>
          <w:tcPr>
            <w:tcW w:w="3085" w:type="dxa"/>
            <w:shd w:val="clear" w:color="auto" w:fill="auto"/>
            <w:noWrap/>
            <w:vAlign w:val="bottom"/>
            <w:hideMark/>
          </w:tcPr>
          <w:p w14:paraId="0D4C5654"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Aspartate aminotransferase (AST)</w:t>
            </w:r>
          </w:p>
        </w:tc>
        <w:tc>
          <w:tcPr>
            <w:tcW w:w="1517" w:type="dxa"/>
            <w:shd w:val="clear" w:color="auto" w:fill="auto"/>
            <w:noWrap/>
            <w:vAlign w:val="bottom"/>
            <w:hideMark/>
          </w:tcPr>
          <w:p w14:paraId="4498831F"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Liver</w:t>
            </w:r>
          </w:p>
        </w:tc>
        <w:tc>
          <w:tcPr>
            <w:tcW w:w="960" w:type="dxa"/>
            <w:shd w:val="clear" w:color="auto" w:fill="auto"/>
            <w:noWrap/>
            <w:hideMark/>
          </w:tcPr>
          <w:p w14:paraId="29EB155A"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400150</w:t>
            </w:r>
          </w:p>
        </w:tc>
        <w:tc>
          <w:tcPr>
            <w:tcW w:w="867" w:type="dxa"/>
            <w:shd w:val="clear" w:color="auto" w:fill="auto"/>
            <w:noWrap/>
            <w:hideMark/>
          </w:tcPr>
          <w:p w14:paraId="3A9EF669"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26.22</w:t>
            </w:r>
          </w:p>
        </w:tc>
        <w:tc>
          <w:tcPr>
            <w:tcW w:w="867" w:type="dxa"/>
            <w:shd w:val="clear" w:color="auto" w:fill="auto"/>
            <w:noWrap/>
            <w:hideMark/>
          </w:tcPr>
          <w:p w14:paraId="7F5FF661"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3.30</w:t>
            </w:r>
          </w:p>
        </w:tc>
        <w:tc>
          <w:tcPr>
            <w:tcW w:w="867" w:type="dxa"/>
            <w:shd w:val="clear" w:color="auto" w:fill="auto"/>
            <w:noWrap/>
            <w:hideMark/>
          </w:tcPr>
          <w:p w14:paraId="1F7BD815"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947.20</w:t>
            </w:r>
          </w:p>
        </w:tc>
        <w:tc>
          <w:tcPr>
            <w:tcW w:w="734" w:type="dxa"/>
            <w:shd w:val="clear" w:color="auto" w:fill="auto"/>
            <w:noWrap/>
            <w:hideMark/>
          </w:tcPr>
          <w:p w14:paraId="6D1D663B"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10.54</w:t>
            </w:r>
          </w:p>
        </w:tc>
        <w:tc>
          <w:tcPr>
            <w:tcW w:w="1351" w:type="dxa"/>
            <w:shd w:val="clear" w:color="auto" w:fill="auto"/>
            <w:noWrap/>
            <w:vAlign w:val="bottom"/>
            <w:hideMark/>
          </w:tcPr>
          <w:p w14:paraId="1BE7E603"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U/L</w:t>
            </w:r>
          </w:p>
        </w:tc>
      </w:tr>
      <w:tr w:rsidR="0057667D" w:rsidRPr="00041BF4" w14:paraId="40FE050E" w14:textId="77777777" w:rsidTr="00A772C7">
        <w:trPr>
          <w:trHeight w:val="300"/>
        </w:trPr>
        <w:tc>
          <w:tcPr>
            <w:tcW w:w="3085" w:type="dxa"/>
            <w:shd w:val="clear" w:color="auto" w:fill="auto"/>
            <w:hideMark/>
          </w:tcPr>
          <w:p w14:paraId="6C85A76C"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Direct bilirubin</w:t>
            </w:r>
          </w:p>
        </w:tc>
        <w:tc>
          <w:tcPr>
            <w:tcW w:w="1517" w:type="dxa"/>
            <w:shd w:val="clear" w:color="auto" w:fill="auto"/>
            <w:noWrap/>
            <w:vAlign w:val="bottom"/>
            <w:hideMark/>
          </w:tcPr>
          <w:p w14:paraId="5E74D44B"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Liver</w:t>
            </w:r>
          </w:p>
        </w:tc>
        <w:tc>
          <w:tcPr>
            <w:tcW w:w="960" w:type="dxa"/>
            <w:shd w:val="clear" w:color="auto" w:fill="auto"/>
            <w:noWrap/>
            <w:hideMark/>
          </w:tcPr>
          <w:p w14:paraId="4301170A"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341413</w:t>
            </w:r>
          </w:p>
        </w:tc>
        <w:tc>
          <w:tcPr>
            <w:tcW w:w="867" w:type="dxa"/>
            <w:shd w:val="clear" w:color="auto" w:fill="auto"/>
            <w:noWrap/>
            <w:hideMark/>
          </w:tcPr>
          <w:p w14:paraId="1BDDB3A6"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1.83</w:t>
            </w:r>
          </w:p>
        </w:tc>
        <w:tc>
          <w:tcPr>
            <w:tcW w:w="867" w:type="dxa"/>
            <w:shd w:val="clear" w:color="auto" w:fill="auto"/>
            <w:noWrap/>
            <w:hideMark/>
          </w:tcPr>
          <w:p w14:paraId="2341B90E"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1.00</w:t>
            </w:r>
          </w:p>
        </w:tc>
        <w:tc>
          <w:tcPr>
            <w:tcW w:w="867" w:type="dxa"/>
            <w:shd w:val="clear" w:color="auto" w:fill="auto"/>
            <w:noWrap/>
            <w:hideMark/>
          </w:tcPr>
          <w:p w14:paraId="2B650815"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70.06</w:t>
            </w:r>
          </w:p>
        </w:tc>
        <w:tc>
          <w:tcPr>
            <w:tcW w:w="734" w:type="dxa"/>
            <w:shd w:val="clear" w:color="auto" w:fill="auto"/>
            <w:noWrap/>
            <w:hideMark/>
          </w:tcPr>
          <w:p w14:paraId="5DF3D7BB"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0.85</w:t>
            </w:r>
          </w:p>
        </w:tc>
        <w:tc>
          <w:tcPr>
            <w:tcW w:w="1351" w:type="dxa"/>
            <w:shd w:val="clear" w:color="auto" w:fill="auto"/>
            <w:noWrap/>
            <w:vAlign w:val="bottom"/>
            <w:hideMark/>
          </w:tcPr>
          <w:p w14:paraId="6EA8136C" w14:textId="77777777" w:rsidR="0057667D" w:rsidRPr="00041BF4" w:rsidRDefault="0057667D" w:rsidP="0057667D">
            <w:pPr>
              <w:spacing w:after="0" w:line="240" w:lineRule="auto"/>
              <w:rPr>
                <w:rFonts w:ascii="Arial" w:eastAsia="Times New Roman" w:hAnsi="Arial" w:cs="Arial"/>
                <w:sz w:val="18"/>
                <w:szCs w:val="18"/>
                <w:lang w:val="en-GB" w:eastAsia="en-GB"/>
              </w:rPr>
            </w:pPr>
            <w:proofErr w:type="spellStart"/>
            <w:r w:rsidRPr="00041BF4">
              <w:rPr>
                <w:rFonts w:ascii="Arial" w:eastAsia="Times New Roman" w:hAnsi="Arial" w:cs="Arial"/>
                <w:sz w:val="18"/>
                <w:szCs w:val="18"/>
                <w:lang w:val="en-GB" w:eastAsia="en-GB"/>
              </w:rPr>
              <w:t>mcmol</w:t>
            </w:r>
            <w:proofErr w:type="spellEnd"/>
            <w:r w:rsidRPr="00041BF4">
              <w:rPr>
                <w:rFonts w:ascii="Arial" w:eastAsia="Times New Roman" w:hAnsi="Arial" w:cs="Arial"/>
                <w:sz w:val="18"/>
                <w:szCs w:val="18"/>
                <w:lang w:val="en-GB" w:eastAsia="en-GB"/>
              </w:rPr>
              <w:t>/L</w:t>
            </w:r>
          </w:p>
        </w:tc>
      </w:tr>
      <w:tr w:rsidR="0057667D" w:rsidRPr="00041BF4" w14:paraId="63E3A3C5" w14:textId="77777777" w:rsidTr="00A772C7">
        <w:trPr>
          <w:trHeight w:val="300"/>
        </w:trPr>
        <w:tc>
          <w:tcPr>
            <w:tcW w:w="3085" w:type="dxa"/>
            <w:shd w:val="clear" w:color="auto" w:fill="auto"/>
            <w:hideMark/>
          </w:tcPr>
          <w:p w14:paraId="6C14B66F"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 xml:space="preserve">Gamma </w:t>
            </w:r>
            <w:proofErr w:type="spellStart"/>
            <w:r w:rsidRPr="00041BF4">
              <w:rPr>
                <w:rFonts w:ascii="Arial" w:eastAsia="Times New Roman" w:hAnsi="Arial" w:cs="Arial"/>
                <w:sz w:val="18"/>
                <w:szCs w:val="18"/>
                <w:lang w:val="en-GB" w:eastAsia="en-GB"/>
              </w:rPr>
              <w:t>glutamyltransferase</w:t>
            </w:r>
            <w:proofErr w:type="spellEnd"/>
            <w:r w:rsidRPr="00041BF4">
              <w:rPr>
                <w:rFonts w:ascii="Arial" w:eastAsia="Times New Roman" w:hAnsi="Arial" w:cs="Arial"/>
                <w:sz w:val="18"/>
                <w:szCs w:val="18"/>
                <w:lang w:val="en-GB" w:eastAsia="en-GB"/>
              </w:rPr>
              <w:t xml:space="preserve"> (GGT)</w:t>
            </w:r>
          </w:p>
        </w:tc>
        <w:tc>
          <w:tcPr>
            <w:tcW w:w="1517" w:type="dxa"/>
            <w:shd w:val="clear" w:color="auto" w:fill="auto"/>
            <w:noWrap/>
            <w:vAlign w:val="bottom"/>
            <w:hideMark/>
          </w:tcPr>
          <w:p w14:paraId="71A7C40C"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Liver</w:t>
            </w:r>
          </w:p>
        </w:tc>
        <w:tc>
          <w:tcPr>
            <w:tcW w:w="960" w:type="dxa"/>
            <w:shd w:val="clear" w:color="auto" w:fill="auto"/>
            <w:noWrap/>
            <w:hideMark/>
          </w:tcPr>
          <w:p w14:paraId="4C18E6A3"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401418</w:t>
            </w:r>
          </w:p>
        </w:tc>
        <w:tc>
          <w:tcPr>
            <w:tcW w:w="867" w:type="dxa"/>
            <w:shd w:val="clear" w:color="auto" w:fill="auto"/>
            <w:noWrap/>
            <w:hideMark/>
          </w:tcPr>
          <w:p w14:paraId="7254D2CE"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37.45</w:t>
            </w:r>
          </w:p>
        </w:tc>
        <w:tc>
          <w:tcPr>
            <w:tcW w:w="867" w:type="dxa"/>
            <w:shd w:val="clear" w:color="auto" w:fill="auto"/>
            <w:noWrap/>
            <w:hideMark/>
          </w:tcPr>
          <w:p w14:paraId="3B280FA3"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5.00</w:t>
            </w:r>
          </w:p>
        </w:tc>
        <w:tc>
          <w:tcPr>
            <w:tcW w:w="867" w:type="dxa"/>
            <w:shd w:val="clear" w:color="auto" w:fill="auto"/>
            <w:noWrap/>
            <w:hideMark/>
          </w:tcPr>
          <w:p w14:paraId="0AECC226"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1184.90</w:t>
            </w:r>
          </w:p>
        </w:tc>
        <w:tc>
          <w:tcPr>
            <w:tcW w:w="734" w:type="dxa"/>
            <w:shd w:val="clear" w:color="auto" w:fill="auto"/>
            <w:noWrap/>
            <w:hideMark/>
          </w:tcPr>
          <w:p w14:paraId="37E0EECB"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42.18</w:t>
            </w:r>
          </w:p>
        </w:tc>
        <w:tc>
          <w:tcPr>
            <w:tcW w:w="1351" w:type="dxa"/>
            <w:shd w:val="clear" w:color="auto" w:fill="auto"/>
            <w:noWrap/>
            <w:vAlign w:val="bottom"/>
            <w:hideMark/>
          </w:tcPr>
          <w:p w14:paraId="4B35A40F"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U/L</w:t>
            </w:r>
          </w:p>
        </w:tc>
      </w:tr>
      <w:tr w:rsidR="0057667D" w:rsidRPr="00041BF4" w14:paraId="5667B41C" w14:textId="77777777" w:rsidTr="00A772C7">
        <w:trPr>
          <w:trHeight w:val="300"/>
        </w:trPr>
        <w:tc>
          <w:tcPr>
            <w:tcW w:w="3085" w:type="dxa"/>
            <w:shd w:val="clear" w:color="auto" w:fill="auto"/>
            <w:hideMark/>
          </w:tcPr>
          <w:p w14:paraId="0F5B6F61"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Total bilirubin</w:t>
            </w:r>
          </w:p>
        </w:tc>
        <w:tc>
          <w:tcPr>
            <w:tcW w:w="1517" w:type="dxa"/>
            <w:shd w:val="clear" w:color="auto" w:fill="auto"/>
            <w:noWrap/>
            <w:vAlign w:val="bottom"/>
            <w:hideMark/>
          </w:tcPr>
          <w:p w14:paraId="41CC91F6"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Liver</w:t>
            </w:r>
          </w:p>
        </w:tc>
        <w:tc>
          <w:tcPr>
            <w:tcW w:w="960" w:type="dxa"/>
            <w:shd w:val="clear" w:color="auto" w:fill="auto"/>
            <w:noWrap/>
            <w:hideMark/>
          </w:tcPr>
          <w:p w14:paraId="60086D45"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399948</w:t>
            </w:r>
          </w:p>
        </w:tc>
        <w:tc>
          <w:tcPr>
            <w:tcW w:w="867" w:type="dxa"/>
            <w:shd w:val="clear" w:color="auto" w:fill="auto"/>
            <w:noWrap/>
            <w:hideMark/>
          </w:tcPr>
          <w:p w14:paraId="3E54E747"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9.13</w:t>
            </w:r>
          </w:p>
        </w:tc>
        <w:tc>
          <w:tcPr>
            <w:tcW w:w="867" w:type="dxa"/>
            <w:shd w:val="clear" w:color="auto" w:fill="auto"/>
            <w:noWrap/>
            <w:hideMark/>
          </w:tcPr>
          <w:p w14:paraId="5A396842"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1.08</w:t>
            </w:r>
          </w:p>
        </w:tc>
        <w:tc>
          <w:tcPr>
            <w:tcW w:w="867" w:type="dxa"/>
            <w:shd w:val="clear" w:color="auto" w:fill="auto"/>
            <w:noWrap/>
            <w:hideMark/>
          </w:tcPr>
          <w:p w14:paraId="6761812B"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144.52</w:t>
            </w:r>
          </w:p>
        </w:tc>
        <w:tc>
          <w:tcPr>
            <w:tcW w:w="734" w:type="dxa"/>
            <w:shd w:val="clear" w:color="auto" w:fill="auto"/>
            <w:noWrap/>
            <w:hideMark/>
          </w:tcPr>
          <w:p w14:paraId="22A53C9E"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4.42</w:t>
            </w:r>
          </w:p>
        </w:tc>
        <w:tc>
          <w:tcPr>
            <w:tcW w:w="1351" w:type="dxa"/>
            <w:shd w:val="clear" w:color="auto" w:fill="auto"/>
            <w:noWrap/>
            <w:vAlign w:val="bottom"/>
            <w:hideMark/>
          </w:tcPr>
          <w:p w14:paraId="381345C0" w14:textId="77777777" w:rsidR="0057667D" w:rsidRPr="00041BF4" w:rsidRDefault="0057667D" w:rsidP="0057667D">
            <w:pPr>
              <w:spacing w:after="0" w:line="240" w:lineRule="auto"/>
              <w:rPr>
                <w:rFonts w:ascii="Arial" w:eastAsia="Times New Roman" w:hAnsi="Arial" w:cs="Arial"/>
                <w:sz w:val="18"/>
                <w:szCs w:val="18"/>
                <w:lang w:val="en-GB" w:eastAsia="en-GB"/>
              </w:rPr>
            </w:pPr>
            <w:proofErr w:type="spellStart"/>
            <w:r w:rsidRPr="00041BF4">
              <w:rPr>
                <w:rFonts w:ascii="Arial" w:eastAsia="Times New Roman" w:hAnsi="Arial" w:cs="Arial"/>
                <w:sz w:val="18"/>
                <w:szCs w:val="18"/>
                <w:lang w:val="en-GB" w:eastAsia="en-GB"/>
              </w:rPr>
              <w:t>mcmol</w:t>
            </w:r>
            <w:proofErr w:type="spellEnd"/>
            <w:r w:rsidRPr="00041BF4">
              <w:rPr>
                <w:rFonts w:ascii="Arial" w:eastAsia="Times New Roman" w:hAnsi="Arial" w:cs="Arial"/>
                <w:sz w:val="18"/>
                <w:szCs w:val="18"/>
                <w:lang w:val="en-GB" w:eastAsia="en-GB"/>
              </w:rPr>
              <w:t>/L</w:t>
            </w:r>
          </w:p>
        </w:tc>
      </w:tr>
      <w:tr w:rsidR="0057667D" w:rsidRPr="00041BF4" w14:paraId="3B7359F0" w14:textId="77777777" w:rsidTr="00A772C7">
        <w:trPr>
          <w:trHeight w:val="300"/>
        </w:trPr>
        <w:tc>
          <w:tcPr>
            <w:tcW w:w="3085" w:type="dxa"/>
            <w:shd w:val="clear" w:color="auto" w:fill="auto"/>
            <w:noWrap/>
            <w:vAlign w:val="bottom"/>
            <w:hideMark/>
          </w:tcPr>
          <w:p w14:paraId="3B8612D6"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Alkaline phosphatase (ALP)</w:t>
            </w:r>
          </w:p>
        </w:tc>
        <w:tc>
          <w:tcPr>
            <w:tcW w:w="1517" w:type="dxa"/>
            <w:shd w:val="clear" w:color="auto" w:fill="auto"/>
            <w:hideMark/>
          </w:tcPr>
          <w:p w14:paraId="218D7D14"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Bone and joint</w:t>
            </w:r>
          </w:p>
        </w:tc>
        <w:tc>
          <w:tcPr>
            <w:tcW w:w="960" w:type="dxa"/>
            <w:shd w:val="clear" w:color="auto" w:fill="auto"/>
            <w:noWrap/>
            <w:hideMark/>
          </w:tcPr>
          <w:p w14:paraId="4C0419DE"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401640</w:t>
            </w:r>
          </w:p>
        </w:tc>
        <w:tc>
          <w:tcPr>
            <w:tcW w:w="867" w:type="dxa"/>
            <w:shd w:val="clear" w:color="auto" w:fill="auto"/>
            <w:noWrap/>
            <w:hideMark/>
          </w:tcPr>
          <w:p w14:paraId="54613CED"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83.73</w:t>
            </w:r>
          </w:p>
        </w:tc>
        <w:tc>
          <w:tcPr>
            <w:tcW w:w="867" w:type="dxa"/>
            <w:shd w:val="clear" w:color="auto" w:fill="auto"/>
            <w:noWrap/>
            <w:hideMark/>
          </w:tcPr>
          <w:p w14:paraId="316B43CA"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8.00</w:t>
            </w:r>
          </w:p>
        </w:tc>
        <w:tc>
          <w:tcPr>
            <w:tcW w:w="867" w:type="dxa"/>
            <w:shd w:val="clear" w:color="auto" w:fill="auto"/>
            <w:noWrap/>
            <w:hideMark/>
          </w:tcPr>
          <w:p w14:paraId="7B14613D"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Pr>
                <w:rFonts w:ascii="Arial" w:eastAsia="Times New Roman" w:hAnsi="Arial" w:cs="Arial"/>
                <w:sz w:val="18"/>
                <w:szCs w:val="18"/>
                <w:lang w:val="en-GB" w:eastAsia="en-GB"/>
              </w:rPr>
              <w:t>1416.7</w:t>
            </w:r>
          </w:p>
        </w:tc>
        <w:tc>
          <w:tcPr>
            <w:tcW w:w="734" w:type="dxa"/>
            <w:shd w:val="clear" w:color="auto" w:fill="auto"/>
            <w:noWrap/>
            <w:hideMark/>
          </w:tcPr>
          <w:p w14:paraId="57E35E97"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26.53</w:t>
            </w:r>
          </w:p>
        </w:tc>
        <w:tc>
          <w:tcPr>
            <w:tcW w:w="1351" w:type="dxa"/>
            <w:shd w:val="clear" w:color="auto" w:fill="auto"/>
            <w:noWrap/>
            <w:vAlign w:val="bottom"/>
            <w:hideMark/>
          </w:tcPr>
          <w:p w14:paraId="48B0A33E"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U/L</w:t>
            </w:r>
          </w:p>
        </w:tc>
      </w:tr>
      <w:tr w:rsidR="0057667D" w:rsidRPr="00041BF4" w14:paraId="26008678" w14:textId="77777777" w:rsidTr="00A772C7">
        <w:trPr>
          <w:trHeight w:val="300"/>
        </w:trPr>
        <w:tc>
          <w:tcPr>
            <w:tcW w:w="3085" w:type="dxa"/>
            <w:shd w:val="clear" w:color="auto" w:fill="auto"/>
            <w:hideMark/>
          </w:tcPr>
          <w:p w14:paraId="6225511F"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Vitamin D</w:t>
            </w:r>
          </w:p>
        </w:tc>
        <w:tc>
          <w:tcPr>
            <w:tcW w:w="1517" w:type="dxa"/>
            <w:shd w:val="clear" w:color="auto" w:fill="auto"/>
            <w:hideMark/>
          </w:tcPr>
          <w:p w14:paraId="4CA5FCBC"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Bone and joint</w:t>
            </w:r>
          </w:p>
        </w:tc>
        <w:tc>
          <w:tcPr>
            <w:tcW w:w="960" w:type="dxa"/>
            <w:shd w:val="clear" w:color="auto" w:fill="auto"/>
            <w:noWrap/>
            <w:hideMark/>
          </w:tcPr>
          <w:p w14:paraId="16DD9669"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383994</w:t>
            </w:r>
          </w:p>
        </w:tc>
        <w:tc>
          <w:tcPr>
            <w:tcW w:w="867" w:type="dxa"/>
            <w:shd w:val="clear" w:color="auto" w:fill="auto"/>
            <w:noWrap/>
            <w:hideMark/>
          </w:tcPr>
          <w:p w14:paraId="4DDFF304"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49.67</w:t>
            </w:r>
          </w:p>
        </w:tc>
        <w:tc>
          <w:tcPr>
            <w:tcW w:w="867" w:type="dxa"/>
            <w:shd w:val="clear" w:color="auto" w:fill="auto"/>
            <w:noWrap/>
            <w:hideMark/>
          </w:tcPr>
          <w:p w14:paraId="237AB520"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10.00</w:t>
            </w:r>
          </w:p>
        </w:tc>
        <w:tc>
          <w:tcPr>
            <w:tcW w:w="867" w:type="dxa"/>
            <w:shd w:val="clear" w:color="auto" w:fill="auto"/>
            <w:noWrap/>
            <w:hideMark/>
          </w:tcPr>
          <w:p w14:paraId="358349D8"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340.00</w:t>
            </w:r>
          </w:p>
        </w:tc>
        <w:tc>
          <w:tcPr>
            <w:tcW w:w="734" w:type="dxa"/>
            <w:shd w:val="clear" w:color="auto" w:fill="auto"/>
            <w:noWrap/>
            <w:hideMark/>
          </w:tcPr>
          <w:p w14:paraId="08B4A64F"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20.98</w:t>
            </w:r>
          </w:p>
        </w:tc>
        <w:tc>
          <w:tcPr>
            <w:tcW w:w="1351" w:type="dxa"/>
            <w:shd w:val="clear" w:color="auto" w:fill="auto"/>
            <w:noWrap/>
            <w:vAlign w:val="bottom"/>
            <w:hideMark/>
          </w:tcPr>
          <w:p w14:paraId="155CD914"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nmol/L</w:t>
            </w:r>
          </w:p>
        </w:tc>
      </w:tr>
      <w:tr w:rsidR="0057667D" w:rsidRPr="00041BF4" w14:paraId="5F3E2812" w14:textId="77777777" w:rsidTr="00A772C7">
        <w:trPr>
          <w:trHeight w:val="300"/>
        </w:trPr>
        <w:tc>
          <w:tcPr>
            <w:tcW w:w="3085" w:type="dxa"/>
            <w:shd w:val="clear" w:color="auto" w:fill="auto"/>
            <w:hideMark/>
          </w:tcPr>
          <w:p w14:paraId="038A3018"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Calcium</w:t>
            </w:r>
          </w:p>
        </w:tc>
        <w:tc>
          <w:tcPr>
            <w:tcW w:w="1517" w:type="dxa"/>
            <w:shd w:val="clear" w:color="auto" w:fill="auto"/>
            <w:hideMark/>
          </w:tcPr>
          <w:p w14:paraId="6763ADA8"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Bone and joint</w:t>
            </w:r>
          </w:p>
        </w:tc>
        <w:tc>
          <w:tcPr>
            <w:tcW w:w="960" w:type="dxa"/>
            <w:shd w:val="clear" w:color="auto" w:fill="auto"/>
            <w:noWrap/>
            <w:hideMark/>
          </w:tcPr>
          <w:p w14:paraId="7609F4EC"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367686</w:t>
            </w:r>
          </w:p>
        </w:tc>
        <w:tc>
          <w:tcPr>
            <w:tcW w:w="867" w:type="dxa"/>
            <w:shd w:val="clear" w:color="auto" w:fill="auto"/>
            <w:noWrap/>
            <w:hideMark/>
          </w:tcPr>
          <w:p w14:paraId="7705FB57"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2.38</w:t>
            </w:r>
          </w:p>
        </w:tc>
        <w:tc>
          <w:tcPr>
            <w:tcW w:w="867" w:type="dxa"/>
            <w:shd w:val="clear" w:color="auto" w:fill="auto"/>
            <w:noWrap/>
            <w:hideMark/>
          </w:tcPr>
          <w:p w14:paraId="3B883151"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1.05</w:t>
            </w:r>
          </w:p>
        </w:tc>
        <w:tc>
          <w:tcPr>
            <w:tcW w:w="867" w:type="dxa"/>
            <w:shd w:val="clear" w:color="auto" w:fill="auto"/>
            <w:noWrap/>
            <w:hideMark/>
          </w:tcPr>
          <w:p w14:paraId="72D8BBE0"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3.57</w:t>
            </w:r>
          </w:p>
        </w:tc>
        <w:tc>
          <w:tcPr>
            <w:tcW w:w="734" w:type="dxa"/>
            <w:shd w:val="clear" w:color="auto" w:fill="auto"/>
            <w:noWrap/>
            <w:hideMark/>
          </w:tcPr>
          <w:p w14:paraId="7FAC7D34"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0.09</w:t>
            </w:r>
          </w:p>
        </w:tc>
        <w:tc>
          <w:tcPr>
            <w:tcW w:w="1351" w:type="dxa"/>
            <w:shd w:val="clear" w:color="auto" w:fill="auto"/>
            <w:noWrap/>
            <w:vAlign w:val="bottom"/>
            <w:hideMark/>
          </w:tcPr>
          <w:p w14:paraId="174C2543"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mmol/L</w:t>
            </w:r>
          </w:p>
        </w:tc>
      </w:tr>
      <w:tr w:rsidR="0057667D" w:rsidRPr="00041BF4" w14:paraId="1B000245" w14:textId="77777777" w:rsidTr="00A772C7">
        <w:trPr>
          <w:trHeight w:val="300"/>
        </w:trPr>
        <w:tc>
          <w:tcPr>
            <w:tcW w:w="3085" w:type="dxa"/>
            <w:shd w:val="clear" w:color="auto" w:fill="auto"/>
            <w:noWrap/>
            <w:vAlign w:val="bottom"/>
            <w:hideMark/>
          </w:tcPr>
          <w:p w14:paraId="7B39EDC0"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Apolipoprotein A1 (APOA1)</w:t>
            </w:r>
          </w:p>
        </w:tc>
        <w:tc>
          <w:tcPr>
            <w:tcW w:w="1517" w:type="dxa"/>
            <w:shd w:val="clear" w:color="auto" w:fill="auto"/>
            <w:vAlign w:val="bottom"/>
            <w:hideMark/>
          </w:tcPr>
          <w:p w14:paraId="7862CB8B"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Cardiovascular</w:t>
            </w:r>
          </w:p>
        </w:tc>
        <w:tc>
          <w:tcPr>
            <w:tcW w:w="960" w:type="dxa"/>
            <w:shd w:val="clear" w:color="auto" w:fill="auto"/>
            <w:noWrap/>
            <w:hideMark/>
          </w:tcPr>
          <w:p w14:paraId="012789D0"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365618</w:t>
            </w:r>
          </w:p>
        </w:tc>
        <w:tc>
          <w:tcPr>
            <w:tcW w:w="867" w:type="dxa"/>
            <w:shd w:val="clear" w:color="auto" w:fill="auto"/>
            <w:noWrap/>
            <w:hideMark/>
          </w:tcPr>
          <w:p w14:paraId="64DE9CD8"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1.54</w:t>
            </w:r>
          </w:p>
        </w:tc>
        <w:tc>
          <w:tcPr>
            <w:tcW w:w="867" w:type="dxa"/>
            <w:shd w:val="clear" w:color="auto" w:fill="auto"/>
            <w:noWrap/>
            <w:hideMark/>
          </w:tcPr>
          <w:p w14:paraId="4B33F1B9"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0.42</w:t>
            </w:r>
          </w:p>
        </w:tc>
        <w:tc>
          <w:tcPr>
            <w:tcW w:w="867" w:type="dxa"/>
            <w:shd w:val="clear" w:color="auto" w:fill="auto"/>
            <w:noWrap/>
            <w:hideMark/>
          </w:tcPr>
          <w:p w14:paraId="22CD10B0"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2.50</w:t>
            </w:r>
          </w:p>
        </w:tc>
        <w:tc>
          <w:tcPr>
            <w:tcW w:w="734" w:type="dxa"/>
            <w:shd w:val="clear" w:color="auto" w:fill="auto"/>
            <w:noWrap/>
            <w:hideMark/>
          </w:tcPr>
          <w:p w14:paraId="3005F88B"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0.27</w:t>
            </w:r>
          </w:p>
        </w:tc>
        <w:tc>
          <w:tcPr>
            <w:tcW w:w="1351" w:type="dxa"/>
            <w:shd w:val="clear" w:color="auto" w:fill="auto"/>
            <w:noWrap/>
            <w:vAlign w:val="bottom"/>
            <w:hideMark/>
          </w:tcPr>
          <w:p w14:paraId="701CC6B5"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g/L</w:t>
            </w:r>
          </w:p>
        </w:tc>
      </w:tr>
      <w:tr w:rsidR="0057667D" w:rsidRPr="00041BF4" w14:paraId="43DB2516" w14:textId="77777777" w:rsidTr="00A772C7">
        <w:trPr>
          <w:trHeight w:val="300"/>
        </w:trPr>
        <w:tc>
          <w:tcPr>
            <w:tcW w:w="3085" w:type="dxa"/>
            <w:shd w:val="clear" w:color="auto" w:fill="auto"/>
            <w:noWrap/>
            <w:vAlign w:val="bottom"/>
            <w:hideMark/>
          </w:tcPr>
          <w:p w14:paraId="6A63D5EC"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Apolipoprotein B (APOB)</w:t>
            </w:r>
          </w:p>
        </w:tc>
        <w:tc>
          <w:tcPr>
            <w:tcW w:w="1517" w:type="dxa"/>
            <w:shd w:val="clear" w:color="auto" w:fill="auto"/>
            <w:vAlign w:val="bottom"/>
            <w:hideMark/>
          </w:tcPr>
          <w:p w14:paraId="1312BC2B"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Cardiovascular</w:t>
            </w:r>
          </w:p>
        </w:tc>
        <w:tc>
          <w:tcPr>
            <w:tcW w:w="960" w:type="dxa"/>
            <w:shd w:val="clear" w:color="auto" w:fill="auto"/>
            <w:noWrap/>
            <w:hideMark/>
          </w:tcPr>
          <w:p w14:paraId="50C973A5"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399665</w:t>
            </w:r>
          </w:p>
        </w:tc>
        <w:tc>
          <w:tcPr>
            <w:tcW w:w="867" w:type="dxa"/>
            <w:shd w:val="clear" w:color="auto" w:fill="auto"/>
            <w:noWrap/>
            <w:hideMark/>
          </w:tcPr>
          <w:p w14:paraId="5B66595B"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1.03</w:t>
            </w:r>
          </w:p>
        </w:tc>
        <w:tc>
          <w:tcPr>
            <w:tcW w:w="867" w:type="dxa"/>
            <w:shd w:val="clear" w:color="auto" w:fill="auto"/>
            <w:noWrap/>
            <w:hideMark/>
          </w:tcPr>
          <w:p w14:paraId="007EDECA"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0.40</w:t>
            </w:r>
          </w:p>
        </w:tc>
        <w:tc>
          <w:tcPr>
            <w:tcW w:w="867" w:type="dxa"/>
            <w:shd w:val="clear" w:color="auto" w:fill="auto"/>
            <w:noWrap/>
            <w:hideMark/>
          </w:tcPr>
          <w:p w14:paraId="1E359FFC"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2.00</w:t>
            </w:r>
          </w:p>
        </w:tc>
        <w:tc>
          <w:tcPr>
            <w:tcW w:w="734" w:type="dxa"/>
            <w:shd w:val="clear" w:color="auto" w:fill="auto"/>
            <w:noWrap/>
            <w:hideMark/>
          </w:tcPr>
          <w:p w14:paraId="0A474DA9"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0.24</w:t>
            </w:r>
          </w:p>
        </w:tc>
        <w:tc>
          <w:tcPr>
            <w:tcW w:w="1351" w:type="dxa"/>
            <w:shd w:val="clear" w:color="auto" w:fill="auto"/>
            <w:noWrap/>
            <w:vAlign w:val="bottom"/>
            <w:hideMark/>
          </w:tcPr>
          <w:p w14:paraId="6C7AF378"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g/L</w:t>
            </w:r>
          </w:p>
        </w:tc>
      </w:tr>
      <w:tr w:rsidR="0057667D" w:rsidRPr="00041BF4" w14:paraId="7EE698D3" w14:textId="77777777" w:rsidTr="00A772C7">
        <w:trPr>
          <w:trHeight w:val="300"/>
        </w:trPr>
        <w:tc>
          <w:tcPr>
            <w:tcW w:w="3085" w:type="dxa"/>
            <w:shd w:val="clear" w:color="auto" w:fill="auto"/>
            <w:hideMark/>
          </w:tcPr>
          <w:p w14:paraId="492AA105"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Cholesterol</w:t>
            </w:r>
          </w:p>
        </w:tc>
        <w:tc>
          <w:tcPr>
            <w:tcW w:w="1517" w:type="dxa"/>
            <w:shd w:val="clear" w:color="auto" w:fill="auto"/>
            <w:vAlign w:val="bottom"/>
            <w:hideMark/>
          </w:tcPr>
          <w:p w14:paraId="03702977"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Cardiovascular</w:t>
            </w:r>
          </w:p>
        </w:tc>
        <w:tc>
          <w:tcPr>
            <w:tcW w:w="960" w:type="dxa"/>
            <w:shd w:val="clear" w:color="auto" w:fill="auto"/>
            <w:noWrap/>
            <w:hideMark/>
          </w:tcPr>
          <w:p w14:paraId="00F37C3F"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401615</w:t>
            </w:r>
          </w:p>
        </w:tc>
        <w:tc>
          <w:tcPr>
            <w:tcW w:w="867" w:type="dxa"/>
            <w:shd w:val="clear" w:color="auto" w:fill="auto"/>
            <w:noWrap/>
            <w:hideMark/>
          </w:tcPr>
          <w:p w14:paraId="17F23157"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5.71</w:t>
            </w:r>
          </w:p>
        </w:tc>
        <w:tc>
          <w:tcPr>
            <w:tcW w:w="867" w:type="dxa"/>
            <w:shd w:val="clear" w:color="auto" w:fill="auto"/>
            <w:noWrap/>
            <w:hideMark/>
          </w:tcPr>
          <w:p w14:paraId="415B8FC7"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0.60</w:t>
            </w:r>
          </w:p>
        </w:tc>
        <w:tc>
          <w:tcPr>
            <w:tcW w:w="867" w:type="dxa"/>
            <w:shd w:val="clear" w:color="auto" w:fill="auto"/>
            <w:noWrap/>
            <w:hideMark/>
          </w:tcPr>
          <w:p w14:paraId="70A79AF9"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15.46</w:t>
            </w:r>
          </w:p>
        </w:tc>
        <w:tc>
          <w:tcPr>
            <w:tcW w:w="734" w:type="dxa"/>
            <w:shd w:val="clear" w:color="auto" w:fill="auto"/>
            <w:noWrap/>
            <w:hideMark/>
          </w:tcPr>
          <w:p w14:paraId="68F1243C"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1.14</w:t>
            </w:r>
          </w:p>
        </w:tc>
        <w:tc>
          <w:tcPr>
            <w:tcW w:w="1351" w:type="dxa"/>
            <w:shd w:val="clear" w:color="auto" w:fill="auto"/>
            <w:noWrap/>
            <w:vAlign w:val="bottom"/>
            <w:hideMark/>
          </w:tcPr>
          <w:p w14:paraId="060813A7"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mmol/L</w:t>
            </w:r>
          </w:p>
        </w:tc>
      </w:tr>
      <w:tr w:rsidR="0057667D" w:rsidRPr="00041BF4" w14:paraId="5396C00C" w14:textId="77777777" w:rsidTr="00A772C7">
        <w:trPr>
          <w:trHeight w:val="300"/>
        </w:trPr>
        <w:tc>
          <w:tcPr>
            <w:tcW w:w="3085" w:type="dxa"/>
            <w:shd w:val="clear" w:color="auto" w:fill="auto"/>
            <w:hideMark/>
          </w:tcPr>
          <w:p w14:paraId="6F81C877"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C-reactive protein (CRP)</w:t>
            </w:r>
          </w:p>
        </w:tc>
        <w:tc>
          <w:tcPr>
            <w:tcW w:w="1517" w:type="dxa"/>
            <w:shd w:val="clear" w:color="auto" w:fill="auto"/>
            <w:vAlign w:val="bottom"/>
            <w:hideMark/>
          </w:tcPr>
          <w:p w14:paraId="60F47A22"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Cardiovascular</w:t>
            </w:r>
          </w:p>
        </w:tc>
        <w:tc>
          <w:tcPr>
            <w:tcW w:w="960" w:type="dxa"/>
            <w:shd w:val="clear" w:color="auto" w:fill="auto"/>
            <w:noWrap/>
            <w:hideMark/>
          </w:tcPr>
          <w:p w14:paraId="1DFE62C4"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400753</w:t>
            </w:r>
          </w:p>
        </w:tc>
        <w:tc>
          <w:tcPr>
            <w:tcW w:w="867" w:type="dxa"/>
            <w:shd w:val="clear" w:color="auto" w:fill="auto"/>
            <w:noWrap/>
            <w:hideMark/>
          </w:tcPr>
          <w:p w14:paraId="431FA8B5"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2.60</w:t>
            </w:r>
          </w:p>
        </w:tc>
        <w:tc>
          <w:tcPr>
            <w:tcW w:w="867" w:type="dxa"/>
            <w:shd w:val="clear" w:color="auto" w:fill="auto"/>
            <w:noWrap/>
            <w:hideMark/>
          </w:tcPr>
          <w:p w14:paraId="309807BD"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0.08</w:t>
            </w:r>
          </w:p>
        </w:tc>
        <w:tc>
          <w:tcPr>
            <w:tcW w:w="867" w:type="dxa"/>
            <w:shd w:val="clear" w:color="auto" w:fill="auto"/>
            <w:noWrap/>
            <w:hideMark/>
          </w:tcPr>
          <w:p w14:paraId="536DAB49"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79.96</w:t>
            </w:r>
          </w:p>
        </w:tc>
        <w:tc>
          <w:tcPr>
            <w:tcW w:w="734" w:type="dxa"/>
            <w:shd w:val="clear" w:color="auto" w:fill="auto"/>
            <w:noWrap/>
            <w:hideMark/>
          </w:tcPr>
          <w:p w14:paraId="3150F041"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4.38</w:t>
            </w:r>
          </w:p>
        </w:tc>
        <w:tc>
          <w:tcPr>
            <w:tcW w:w="1351" w:type="dxa"/>
            <w:shd w:val="clear" w:color="auto" w:fill="auto"/>
            <w:noWrap/>
            <w:vAlign w:val="bottom"/>
            <w:hideMark/>
          </w:tcPr>
          <w:p w14:paraId="091DB433"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mg/L</w:t>
            </w:r>
          </w:p>
        </w:tc>
      </w:tr>
      <w:tr w:rsidR="0057667D" w:rsidRPr="00041BF4" w14:paraId="7D70D107" w14:textId="77777777" w:rsidTr="00A772C7">
        <w:trPr>
          <w:trHeight w:val="300"/>
        </w:trPr>
        <w:tc>
          <w:tcPr>
            <w:tcW w:w="3085" w:type="dxa"/>
            <w:shd w:val="clear" w:color="auto" w:fill="auto"/>
            <w:hideMark/>
          </w:tcPr>
          <w:p w14:paraId="2A65B9B7"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HDL cholesterol</w:t>
            </w:r>
          </w:p>
        </w:tc>
        <w:tc>
          <w:tcPr>
            <w:tcW w:w="1517" w:type="dxa"/>
            <w:shd w:val="clear" w:color="auto" w:fill="auto"/>
            <w:vAlign w:val="bottom"/>
            <w:hideMark/>
          </w:tcPr>
          <w:p w14:paraId="1B926B10"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Cardiovascular</w:t>
            </w:r>
          </w:p>
        </w:tc>
        <w:tc>
          <w:tcPr>
            <w:tcW w:w="960" w:type="dxa"/>
            <w:shd w:val="clear" w:color="auto" w:fill="auto"/>
            <w:noWrap/>
            <w:hideMark/>
          </w:tcPr>
          <w:p w14:paraId="5B220686"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367652</w:t>
            </w:r>
          </w:p>
        </w:tc>
        <w:tc>
          <w:tcPr>
            <w:tcW w:w="867" w:type="dxa"/>
            <w:shd w:val="clear" w:color="auto" w:fill="auto"/>
            <w:noWrap/>
            <w:hideMark/>
          </w:tcPr>
          <w:p w14:paraId="436127FC"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1.45</w:t>
            </w:r>
          </w:p>
        </w:tc>
        <w:tc>
          <w:tcPr>
            <w:tcW w:w="867" w:type="dxa"/>
            <w:shd w:val="clear" w:color="auto" w:fill="auto"/>
            <w:noWrap/>
            <w:hideMark/>
          </w:tcPr>
          <w:p w14:paraId="0147B835"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0.22</w:t>
            </w:r>
          </w:p>
        </w:tc>
        <w:tc>
          <w:tcPr>
            <w:tcW w:w="867" w:type="dxa"/>
            <w:shd w:val="clear" w:color="auto" w:fill="auto"/>
            <w:noWrap/>
            <w:hideMark/>
          </w:tcPr>
          <w:p w14:paraId="37726B92"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4.40</w:t>
            </w:r>
          </w:p>
        </w:tc>
        <w:tc>
          <w:tcPr>
            <w:tcW w:w="734" w:type="dxa"/>
            <w:shd w:val="clear" w:color="auto" w:fill="auto"/>
            <w:noWrap/>
            <w:hideMark/>
          </w:tcPr>
          <w:p w14:paraId="3B95A139"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0.38</w:t>
            </w:r>
          </w:p>
        </w:tc>
        <w:tc>
          <w:tcPr>
            <w:tcW w:w="1351" w:type="dxa"/>
            <w:shd w:val="clear" w:color="auto" w:fill="auto"/>
            <w:noWrap/>
            <w:vAlign w:val="bottom"/>
            <w:hideMark/>
          </w:tcPr>
          <w:p w14:paraId="7656DD32"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mmol/L</w:t>
            </w:r>
          </w:p>
        </w:tc>
      </w:tr>
      <w:tr w:rsidR="0057667D" w:rsidRPr="00041BF4" w14:paraId="54267F5D" w14:textId="77777777" w:rsidTr="00A772C7">
        <w:trPr>
          <w:trHeight w:val="300"/>
        </w:trPr>
        <w:tc>
          <w:tcPr>
            <w:tcW w:w="3085" w:type="dxa"/>
            <w:shd w:val="clear" w:color="auto" w:fill="auto"/>
            <w:hideMark/>
          </w:tcPr>
          <w:p w14:paraId="14D139EB"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LDL cholesterol</w:t>
            </w:r>
          </w:p>
        </w:tc>
        <w:tc>
          <w:tcPr>
            <w:tcW w:w="1517" w:type="dxa"/>
            <w:shd w:val="clear" w:color="auto" w:fill="auto"/>
            <w:vAlign w:val="bottom"/>
            <w:hideMark/>
          </w:tcPr>
          <w:p w14:paraId="39A7AA6A"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Cardiovascular</w:t>
            </w:r>
          </w:p>
        </w:tc>
        <w:tc>
          <w:tcPr>
            <w:tcW w:w="960" w:type="dxa"/>
            <w:shd w:val="clear" w:color="auto" w:fill="auto"/>
            <w:noWrap/>
            <w:hideMark/>
          </w:tcPr>
          <w:p w14:paraId="70416744"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400878</w:t>
            </w:r>
          </w:p>
        </w:tc>
        <w:tc>
          <w:tcPr>
            <w:tcW w:w="867" w:type="dxa"/>
            <w:shd w:val="clear" w:color="auto" w:fill="auto"/>
            <w:noWrap/>
            <w:hideMark/>
          </w:tcPr>
          <w:p w14:paraId="182395D7"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3.57</w:t>
            </w:r>
          </w:p>
        </w:tc>
        <w:tc>
          <w:tcPr>
            <w:tcW w:w="867" w:type="dxa"/>
            <w:shd w:val="clear" w:color="auto" w:fill="auto"/>
            <w:noWrap/>
            <w:hideMark/>
          </w:tcPr>
          <w:p w14:paraId="28380F6E"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0.27</w:t>
            </w:r>
          </w:p>
        </w:tc>
        <w:tc>
          <w:tcPr>
            <w:tcW w:w="867" w:type="dxa"/>
            <w:shd w:val="clear" w:color="auto" w:fill="auto"/>
            <w:noWrap/>
            <w:hideMark/>
          </w:tcPr>
          <w:p w14:paraId="09B4BCE4"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9.80</w:t>
            </w:r>
          </w:p>
        </w:tc>
        <w:tc>
          <w:tcPr>
            <w:tcW w:w="734" w:type="dxa"/>
            <w:shd w:val="clear" w:color="auto" w:fill="auto"/>
            <w:noWrap/>
            <w:hideMark/>
          </w:tcPr>
          <w:p w14:paraId="75BF26B4"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0.87</w:t>
            </w:r>
          </w:p>
        </w:tc>
        <w:tc>
          <w:tcPr>
            <w:tcW w:w="1351" w:type="dxa"/>
            <w:shd w:val="clear" w:color="auto" w:fill="auto"/>
            <w:noWrap/>
            <w:vAlign w:val="bottom"/>
            <w:hideMark/>
          </w:tcPr>
          <w:p w14:paraId="413CCA37"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mmol/L</w:t>
            </w:r>
          </w:p>
        </w:tc>
      </w:tr>
      <w:tr w:rsidR="0057667D" w:rsidRPr="00041BF4" w14:paraId="564B9B65" w14:textId="77777777" w:rsidTr="00A772C7">
        <w:trPr>
          <w:trHeight w:val="300"/>
        </w:trPr>
        <w:tc>
          <w:tcPr>
            <w:tcW w:w="3085" w:type="dxa"/>
            <w:shd w:val="clear" w:color="auto" w:fill="auto"/>
            <w:hideMark/>
          </w:tcPr>
          <w:p w14:paraId="63F0F564"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Lipoprotein (a)</w:t>
            </w:r>
          </w:p>
        </w:tc>
        <w:tc>
          <w:tcPr>
            <w:tcW w:w="1517" w:type="dxa"/>
            <w:shd w:val="clear" w:color="auto" w:fill="auto"/>
            <w:vAlign w:val="bottom"/>
            <w:hideMark/>
          </w:tcPr>
          <w:p w14:paraId="2E02D8AB"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Cardiovascular</w:t>
            </w:r>
          </w:p>
        </w:tc>
        <w:tc>
          <w:tcPr>
            <w:tcW w:w="960" w:type="dxa"/>
            <w:shd w:val="clear" w:color="auto" w:fill="auto"/>
            <w:noWrap/>
            <w:hideMark/>
          </w:tcPr>
          <w:p w14:paraId="3E3EDBB5"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319638</w:t>
            </w:r>
          </w:p>
        </w:tc>
        <w:tc>
          <w:tcPr>
            <w:tcW w:w="867" w:type="dxa"/>
            <w:shd w:val="clear" w:color="auto" w:fill="auto"/>
            <w:noWrap/>
            <w:hideMark/>
          </w:tcPr>
          <w:p w14:paraId="0C7F8274"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44.11</w:t>
            </w:r>
          </w:p>
        </w:tc>
        <w:tc>
          <w:tcPr>
            <w:tcW w:w="867" w:type="dxa"/>
            <w:shd w:val="clear" w:color="auto" w:fill="auto"/>
            <w:noWrap/>
            <w:hideMark/>
          </w:tcPr>
          <w:p w14:paraId="12BC4B80"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3.80</w:t>
            </w:r>
          </w:p>
        </w:tc>
        <w:tc>
          <w:tcPr>
            <w:tcW w:w="867" w:type="dxa"/>
            <w:shd w:val="clear" w:color="auto" w:fill="auto"/>
            <w:noWrap/>
            <w:hideMark/>
          </w:tcPr>
          <w:p w14:paraId="5CA9192F"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189.00</w:t>
            </w:r>
          </w:p>
        </w:tc>
        <w:tc>
          <w:tcPr>
            <w:tcW w:w="734" w:type="dxa"/>
            <w:shd w:val="clear" w:color="auto" w:fill="auto"/>
            <w:noWrap/>
            <w:hideMark/>
          </w:tcPr>
          <w:p w14:paraId="5E37F5F1"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49.38</w:t>
            </w:r>
          </w:p>
        </w:tc>
        <w:tc>
          <w:tcPr>
            <w:tcW w:w="1351" w:type="dxa"/>
            <w:shd w:val="clear" w:color="auto" w:fill="auto"/>
            <w:noWrap/>
            <w:vAlign w:val="bottom"/>
            <w:hideMark/>
          </w:tcPr>
          <w:p w14:paraId="23E2FE89"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nmol/L</w:t>
            </w:r>
          </w:p>
        </w:tc>
      </w:tr>
      <w:tr w:rsidR="0057667D" w:rsidRPr="00041BF4" w14:paraId="1567EC2D" w14:textId="77777777" w:rsidTr="00A772C7">
        <w:trPr>
          <w:trHeight w:val="300"/>
        </w:trPr>
        <w:tc>
          <w:tcPr>
            <w:tcW w:w="3085" w:type="dxa"/>
            <w:shd w:val="clear" w:color="auto" w:fill="auto"/>
            <w:hideMark/>
          </w:tcPr>
          <w:p w14:paraId="13AD5AEE"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Triglycerides</w:t>
            </w:r>
          </w:p>
        </w:tc>
        <w:tc>
          <w:tcPr>
            <w:tcW w:w="1517" w:type="dxa"/>
            <w:shd w:val="clear" w:color="auto" w:fill="auto"/>
            <w:vAlign w:val="bottom"/>
            <w:hideMark/>
          </w:tcPr>
          <w:p w14:paraId="7C861B9F"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Cardiovascular</w:t>
            </w:r>
          </w:p>
        </w:tc>
        <w:tc>
          <w:tcPr>
            <w:tcW w:w="960" w:type="dxa"/>
            <w:shd w:val="clear" w:color="auto" w:fill="auto"/>
            <w:noWrap/>
            <w:hideMark/>
          </w:tcPr>
          <w:p w14:paraId="3FDEA7AF"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401301</w:t>
            </w:r>
          </w:p>
        </w:tc>
        <w:tc>
          <w:tcPr>
            <w:tcW w:w="867" w:type="dxa"/>
            <w:shd w:val="clear" w:color="auto" w:fill="auto"/>
            <w:noWrap/>
            <w:hideMark/>
          </w:tcPr>
          <w:p w14:paraId="5BD3C741"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1.76</w:t>
            </w:r>
          </w:p>
        </w:tc>
        <w:tc>
          <w:tcPr>
            <w:tcW w:w="867" w:type="dxa"/>
            <w:shd w:val="clear" w:color="auto" w:fill="auto"/>
            <w:noWrap/>
            <w:hideMark/>
          </w:tcPr>
          <w:p w14:paraId="668FEAEB"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0.23</w:t>
            </w:r>
          </w:p>
        </w:tc>
        <w:tc>
          <w:tcPr>
            <w:tcW w:w="867" w:type="dxa"/>
            <w:shd w:val="clear" w:color="auto" w:fill="auto"/>
            <w:noWrap/>
            <w:hideMark/>
          </w:tcPr>
          <w:p w14:paraId="3A341F33"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11.28</w:t>
            </w:r>
          </w:p>
        </w:tc>
        <w:tc>
          <w:tcPr>
            <w:tcW w:w="734" w:type="dxa"/>
            <w:shd w:val="clear" w:color="auto" w:fill="auto"/>
            <w:noWrap/>
            <w:hideMark/>
          </w:tcPr>
          <w:p w14:paraId="7C9DBB98"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1.03</w:t>
            </w:r>
          </w:p>
        </w:tc>
        <w:tc>
          <w:tcPr>
            <w:tcW w:w="1351" w:type="dxa"/>
            <w:shd w:val="clear" w:color="auto" w:fill="auto"/>
            <w:noWrap/>
            <w:vAlign w:val="bottom"/>
            <w:hideMark/>
          </w:tcPr>
          <w:p w14:paraId="4A32AEC7"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mmol/L</w:t>
            </w:r>
          </w:p>
        </w:tc>
      </w:tr>
      <w:tr w:rsidR="0057667D" w:rsidRPr="00041BF4" w14:paraId="156D53DA" w14:textId="77777777" w:rsidTr="00A772C7">
        <w:trPr>
          <w:trHeight w:val="300"/>
        </w:trPr>
        <w:tc>
          <w:tcPr>
            <w:tcW w:w="3085" w:type="dxa"/>
            <w:shd w:val="clear" w:color="auto" w:fill="auto"/>
            <w:hideMark/>
          </w:tcPr>
          <w:p w14:paraId="66FDD4FE"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HbA1c</w:t>
            </w:r>
          </w:p>
        </w:tc>
        <w:tc>
          <w:tcPr>
            <w:tcW w:w="1517" w:type="dxa"/>
            <w:shd w:val="clear" w:color="auto" w:fill="auto"/>
            <w:hideMark/>
          </w:tcPr>
          <w:p w14:paraId="32E0F24F"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Diabetes</w:t>
            </w:r>
          </w:p>
        </w:tc>
        <w:tc>
          <w:tcPr>
            <w:tcW w:w="960" w:type="dxa"/>
            <w:shd w:val="clear" w:color="auto" w:fill="auto"/>
            <w:noWrap/>
            <w:hideMark/>
          </w:tcPr>
          <w:p w14:paraId="7ABC98F6"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401566</w:t>
            </w:r>
          </w:p>
        </w:tc>
        <w:tc>
          <w:tcPr>
            <w:tcW w:w="867" w:type="dxa"/>
            <w:shd w:val="clear" w:color="auto" w:fill="auto"/>
            <w:noWrap/>
            <w:hideMark/>
          </w:tcPr>
          <w:p w14:paraId="30451486"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35.97</w:t>
            </w:r>
          </w:p>
        </w:tc>
        <w:tc>
          <w:tcPr>
            <w:tcW w:w="867" w:type="dxa"/>
            <w:shd w:val="clear" w:color="auto" w:fill="auto"/>
            <w:noWrap/>
            <w:hideMark/>
          </w:tcPr>
          <w:p w14:paraId="65311598"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15.00</w:t>
            </w:r>
          </w:p>
        </w:tc>
        <w:tc>
          <w:tcPr>
            <w:tcW w:w="867" w:type="dxa"/>
            <w:shd w:val="clear" w:color="auto" w:fill="auto"/>
            <w:noWrap/>
            <w:hideMark/>
          </w:tcPr>
          <w:p w14:paraId="27165BE9"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Pr>
                <w:rFonts w:ascii="Arial" w:eastAsia="Times New Roman" w:hAnsi="Arial" w:cs="Arial"/>
                <w:sz w:val="18"/>
                <w:szCs w:val="18"/>
                <w:lang w:val="en-GB" w:eastAsia="en-GB"/>
              </w:rPr>
              <w:t>515.2</w:t>
            </w:r>
          </w:p>
        </w:tc>
        <w:tc>
          <w:tcPr>
            <w:tcW w:w="734" w:type="dxa"/>
            <w:shd w:val="clear" w:color="auto" w:fill="auto"/>
            <w:noWrap/>
            <w:hideMark/>
          </w:tcPr>
          <w:p w14:paraId="1FD0BE82"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6.52</w:t>
            </w:r>
          </w:p>
        </w:tc>
        <w:tc>
          <w:tcPr>
            <w:tcW w:w="1351" w:type="dxa"/>
            <w:shd w:val="clear" w:color="auto" w:fill="auto"/>
            <w:noWrap/>
            <w:vAlign w:val="bottom"/>
            <w:hideMark/>
          </w:tcPr>
          <w:p w14:paraId="262931EF"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mmol/mol</w:t>
            </w:r>
          </w:p>
        </w:tc>
      </w:tr>
      <w:tr w:rsidR="0057667D" w:rsidRPr="00041BF4" w14:paraId="6030F475" w14:textId="77777777" w:rsidTr="00A772C7">
        <w:trPr>
          <w:trHeight w:val="300"/>
        </w:trPr>
        <w:tc>
          <w:tcPr>
            <w:tcW w:w="3085" w:type="dxa"/>
            <w:shd w:val="clear" w:color="auto" w:fill="auto"/>
            <w:hideMark/>
          </w:tcPr>
          <w:p w14:paraId="45C0721B"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Glucose</w:t>
            </w:r>
          </w:p>
        </w:tc>
        <w:tc>
          <w:tcPr>
            <w:tcW w:w="1517" w:type="dxa"/>
            <w:shd w:val="clear" w:color="auto" w:fill="auto"/>
            <w:hideMark/>
          </w:tcPr>
          <w:p w14:paraId="02E64AA2"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Diabetes</w:t>
            </w:r>
          </w:p>
        </w:tc>
        <w:tc>
          <w:tcPr>
            <w:tcW w:w="960" w:type="dxa"/>
            <w:shd w:val="clear" w:color="auto" w:fill="auto"/>
            <w:noWrap/>
            <w:hideMark/>
          </w:tcPr>
          <w:p w14:paraId="57C9CDA4"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367387</w:t>
            </w:r>
          </w:p>
        </w:tc>
        <w:tc>
          <w:tcPr>
            <w:tcW w:w="867" w:type="dxa"/>
            <w:shd w:val="clear" w:color="auto" w:fill="auto"/>
            <w:noWrap/>
            <w:hideMark/>
          </w:tcPr>
          <w:p w14:paraId="73E2ED89"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5.12</w:t>
            </w:r>
          </w:p>
        </w:tc>
        <w:tc>
          <w:tcPr>
            <w:tcW w:w="867" w:type="dxa"/>
            <w:shd w:val="clear" w:color="auto" w:fill="auto"/>
            <w:noWrap/>
            <w:hideMark/>
          </w:tcPr>
          <w:p w14:paraId="63BF9342"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1.01</w:t>
            </w:r>
          </w:p>
        </w:tc>
        <w:tc>
          <w:tcPr>
            <w:tcW w:w="867" w:type="dxa"/>
            <w:shd w:val="clear" w:color="auto" w:fill="auto"/>
            <w:noWrap/>
            <w:hideMark/>
          </w:tcPr>
          <w:p w14:paraId="478139CC"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36.81</w:t>
            </w:r>
          </w:p>
        </w:tc>
        <w:tc>
          <w:tcPr>
            <w:tcW w:w="734" w:type="dxa"/>
            <w:shd w:val="clear" w:color="auto" w:fill="auto"/>
            <w:noWrap/>
            <w:hideMark/>
          </w:tcPr>
          <w:p w14:paraId="43931363"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1.21</w:t>
            </w:r>
          </w:p>
        </w:tc>
        <w:tc>
          <w:tcPr>
            <w:tcW w:w="1351" w:type="dxa"/>
            <w:shd w:val="clear" w:color="auto" w:fill="auto"/>
            <w:noWrap/>
            <w:vAlign w:val="bottom"/>
            <w:hideMark/>
          </w:tcPr>
          <w:p w14:paraId="7C5B935B"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mmol/L</w:t>
            </w:r>
          </w:p>
        </w:tc>
      </w:tr>
      <w:tr w:rsidR="0057667D" w:rsidRPr="00041BF4" w14:paraId="70F05EEE" w14:textId="77777777" w:rsidTr="00A772C7">
        <w:trPr>
          <w:trHeight w:val="300"/>
        </w:trPr>
        <w:tc>
          <w:tcPr>
            <w:tcW w:w="3085" w:type="dxa"/>
            <w:shd w:val="clear" w:color="auto" w:fill="auto"/>
            <w:hideMark/>
          </w:tcPr>
          <w:p w14:paraId="0EE1DFB0"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Creatinine</w:t>
            </w:r>
          </w:p>
        </w:tc>
        <w:tc>
          <w:tcPr>
            <w:tcW w:w="1517" w:type="dxa"/>
            <w:shd w:val="clear" w:color="auto" w:fill="auto"/>
            <w:hideMark/>
          </w:tcPr>
          <w:p w14:paraId="0A4F1D9C"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Renal</w:t>
            </w:r>
          </w:p>
        </w:tc>
        <w:tc>
          <w:tcPr>
            <w:tcW w:w="960" w:type="dxa"/>
            <w:shd w:val="clear" w:color="auto" w:fill="auto"/>
            <w:noWrap/>
            <w:hideMark/>
          </w:tcPr>
          <w:p w14:paraId="182FA5C4"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401421</w:t>
            </w:r>
          </w:p>
        </w:tc>
        <w:tc>
          <w:tcPr>
            <w:tcW w:w="867" w:type="dxa"/>
            <w:shd w:val="clear" w:color="auto" w:fill="auto"/>
            <w:noWrap/>
            <w:hideMark/>
          </w:tcPr>
          <w:p w14:paraId="76F71D9A"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72.29</w:t>
            </w:r>
          </w:p>
        </w:tc>
        <w:tc>
          <w:tcPr>
            <w:tcW w:w="867" w:type="dxa"/>
            <w:shd w:val="clear" w:color="auto" w:fill="auto"/>
            <w:noWrap/>
            <w:hideMark/>
          </w:tcPr>
          <w:p w14:paraId="01378F24"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10.80</w:t>
            </w:r>
          </w:p>
        </w:tc>
        <w:tc>
          <w:tcPr>
            <w:tcW w:w="867" w:type="dxa"/>
            <w:shd w:val="clear" w:color="auto" w:fill="auto"/>
            <w:noWrap/>
            <w:hideMark/>
          </w:tcPr>
          <w:p w14:paraId="4B7B04A9"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Pr>
                <w:rFonts w:ascii="Arial" w:eastAsia="Times New Roman" w:hAnsi="Arial" w:cs="Arial"/>
                <w:sz w:val="18"/>
                <w:szCs w:val="18"/>
                <w:lang w:val="en-GB" w:eastAsia="en-GB"/>
              </w:rPr>
              <w:t>1499.3</w:t>
            </w:r>
          </w:p>
        </w:tc>
        <w:tc>
          <w:tcPr>
            <w:tcW w:w="734" w:type="dxa"/>
            <w:shd w:val="clear" w:color="auto" w:fill="auto"/>
            <w:noWrap/>
            <w:hideMark/>
          </w:tcPr>
          <w:p w14:paraId="496EA428"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17.95</w:t>
            </w:r>
          </w:p>
        </w:tc>
        <w:tc>
          <w:tcPr>
            <w:tcW w:w="1351" w:type="dxa"/>
            <w:shd w:val="clear" w:color="auto" w:fill="auto"/>
            <w:noWrap/>
            <w:vAlign w:val="bottom"/>
            <w:hideMark/>
          </w:tcPr>
          <w:p w14:paraId="349C72E4" w14:textId="77777777" w:rsidR="0057667D" w:rsidRPr="00041BF4" w:rsidRDefault="0057667D" w:rsidP="0057667D">
            <w:pPr>
              <w:spacing w:after="0" w:line="240" w:lineRule="auto"/>
              <w:rPr>
                <w:rFonts w:ascii="Arial" w:eastAsia="Times New Roman" w:hAnsi="Arial" w:cs="Arial"/>
                <w:sz w:val="18"/>
                <w:szCs w:val="18"/>
                <w:lang w:val="en-GB" w:eastAsia="en-GB"/>
              </w:rPr>
            </w:pPr>
            <w:proofErr w:type="spellStart"/>
            <w:r w:rsidRPr="00041BF4">
              <w:rPr>
                <w:rFonts w:ascii="Arial" w:eastAsia="Times New Roman" w:hAnsi="Arial" w:cs="Arial"/>
                <w:sz w:val="18"/>
                <w:szCs w:val="18"/>
                <w:lang w:val="en-GB" w:eastAsia="en-GB"/>
              </w:rPr>
              <w:t>mcmol</w:t>
            </w:r>
            <w:proofErr w:type="spellEnd"/>
            <w:r w:rsidRPr="00041BF4">
              <w:rPr>
                <w:rFonts w:ascii="Arial" w:eastAsia="Times New Roman" w:hAnsi="Arial" w:cs="Arial"/>
                <w:sz w:val="18"/>
                <w:szCs w:val="18"/>
                <w:lang w:val="en-GB" w:eastAsia="en-GB"/>
              </w:rPr>
              <w:t>/L</w:t>
            </w:r>
          </w:p>
        </w:tc>
      </w:tr>
      <w:tr w:rsidR="0057667D" w:rsidRPr="00041BF4" w14:paraId="7F852A68" w14:textId="77777777" w:rsidTr="00A772C7">
        <w:trPr>
          <w:trHeight w:val="300"/>
        </w:trPr>
        <w:tc>
          <w:tcPr>
            <w:tcW w:w="3085" w:type="dxa"/>
            <w:shd w:val="clear" w:color="auto" w:fill="auto"/>
            <w:hideMark/>
          </w:tcPr>
          <w:p w14:paraId="5076C2F3"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Cystatin C</w:t>
            </w:r>
          </w:p>
        </w:tc>
        <w:tc>
          <w:tcPr>
            <w:tcW w:w="1517" w:type="dxa"/>
            <w:shd w:val="clear" w:color="auto" w:fill="auto"/>
            <w:hideMark/>
          </w:tcPr>
          <w:p w14:paraId="7721D318"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Renal</w:t>
            </w:r>
          </w:p>
        </w:tc>
        <w:tc>
          <w:tcPr>
            <w:tcW w:w="960" w:type="dxa"/>
            <w:shd w:val="clear" w:color="auto" w:fill="auto"/>
            <w:noWrap/>
            <w:hideMark/>
          </w:tcPr>
          <w:p w14:paraId="67AC325B"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401577</w:t>
            </w:r>
          </w:p>
        </w:tc>
        <w:tc>
          <w:tcPr>
            <w:tcW w:w="867" w:type="dxa"/>
            <w:shd w:val="clear" w:color="auto" w:fill="auto"/>
            <w:noWrap/>
            <w:hideMark/>
          </w:tcPr>
          <w:p w14:paraId="5414C9D0"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0.91</w:t>
            </w:r>
          </w:p>
        </w:tc>
        <w:tc>
          <w:tcPr>
            <w:tcW w:w="867" w:type="dxa"/>
            <w:shd w:val="clear" w:color="auto" w:fill="auto"/>
            <w:noWrap/>
            <w:hideMark/>
          </w:tcPr>
          <w:p w14:paraId="3C8F1AF6"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0.30</w:t>
            </w:r>
          </w:p>
        </w:tc>
        <w:tc>
          <w:tcPr>
            <w:tcW w:w="867" w:type="dxa"/>
            <w:shd w:val="clear" w:color="auto" w:fill="auto"/>
            <w:noWrap/>
            <w:hideMark/>
          </w:tcPr>
          <w:p w14:paraId="590A2682"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7.49</w:t>
            </w:r>
          </w:p>
        </w:tc>
        <w:tc>
          <w:tcPr>
            <w:tcW w:w="734" w:type="dxa"/>
            <w:shd w:val="clear" w:color="auto" w:fill="auto"/>
            <w:noWrap/>
            <w:hideMark/>
          </w:tcPr>
          <w:p w14:paraId="75742C94"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0.17</w:t>
            </w:r>
          </w:p>
        </w:tc>
        <w:tc>
          <w:tcPr>
            <w:tcW w:w="1351" w:type="dxa"/>
            <w:shd w:val="clear" w:color="auto" w:fill="auto"/>
            <w:noWrap/>
            <w:vAlign w:val="bottom"/>
            <w:hideMark/>
          </w:tcPr>
          <w:p w14:paraId="04DF246D"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mg/L</w:t>
            </w:r>
          </w:p>
        </w:tc>
      </w:tr>
      <w:tr w:rsidR="0057667D" w:rsidRPr="00041BF4" w14:paraId="77C5D174" w14:textId="77777777" w:rsidTr="00A772C7">
        <w:trPr>
          <w:trHeight w:val="300"/>
        </w:trPr>
        <w:tc>
          <w:tcPr>
            <w:tcW w:w="3085" w:type="dxa"/>
            <w:shd w:val="clear" w:color="auto" w:fill="auto"/>
            <w:hideMark/>
          </w:tcPr>
          <w:p w14:paraId="3FA1A947"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Phosphate</w:t>
            </w:r>
          </w:p>
        </w:tc>
        <w:tc>
          <w:tcPr>
            <w:tcW w:w="1517" w:type="dxa"/>
            <w:shd w:val="clear" w:color="auto" w:fill="auto"/>
            <w:hideMark/>
          </w:tcPr>
          <w:p w14:paraId="37E7CC74"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Renal</w:t>
            </w:r>
          </w:p>
        </w:tc>
        <w:tc>
          <w:tcPr>
            <w:tcW w:w="960" w:type="dxa"/>
            <w:shd w:val="clear" w:color="auto" w:fill="auto"/>
            <w:noWrap/>
            <w:hideMark/>
          </w:tcPr>
          <w:p w14:paraId="529B58CE"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367125</w:t>
            </w:r>
          </w:p>
        </w:tc>
        <w:tc>
          <w:tcPr>
            <w:tcW w:w="867" w:type="dxa"/>
            <w:shd w:val="clear" w:color="auto" w:fill="auto"/>
            <w:noWrap/>
            <w:hideMark/>
          </w:tcPr>
          <w:p w14:paraId="2CAAA86F"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1.16</w:t>
            </w:r>
          </w:p>
        </w:tc>
        <w:tc>
          <w:tcPr>
            <w:tcW w:w="867" w:type="dxa"/>
            <w:shd w:val="clear" w:color="auto" w:fill="auto"/>
            <w:noWrap/>
            <w:hideMark/>
          </w:tcPr>
          <w:p w14:paraId="2A0C7CBF"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0.37</w:t>
            </w:r>
          </w:p>
        </w:tc>
        <w:tc>
          <w:tcPr>
            <w:tcW w:w="867" w:type="dxa"/>
            <w:shd w:val="clear" w:color="auto" w:fill="auto"/>
            <w:noWrap/>
            <w:hideMark/>
          </w:tcPr>
          <w:p w14:paraId="3C1A7DBC"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4.70</w:t>
            </w:r>
          </w:p>
        </w:tc>
        <w:tc>
          <w:tcPr>
            <w:tcW w:w="734" w:type="dxa"/>
            <w:shd w:val="clear" w:color="auto" w:fill="auto"/>
            <w:noWrap/>
            <w:hideMark/>
          </w:tcPr>
          <w:p w14:paraId="5F5660AC"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0.16</w:t>
            </w:r>
          </w:p>
        </w:tc>
        <w:tc>
          <w:tcPr>
            <w:tcW w:w="1351" w:type="dxa"/>
            <w:shd w:val="clear" w:color="auto" w:fill="auto"/>
            <w:noWrap/>
            <w:vAlign w:val="bottom"/>
            <w:hideMark/>
          </w:tcPr>
          <w:p w14:paraId="0FC79C5A"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mmol/L</w:t>
            </w:r>
          </w:p>
        </w:tc>
      </w:tr>
      <w:tr w:rsidR="0057667D" w:rsidRPr="00041BF4" w14:paraId="5274404C" w14:textId="77777777" w:rsidTr="00A772C7">
        <w:trPr>
          <w:trHeight w:val="300"/>
        </w:trPr>
        <w:tc>
          <w:tcPr>
            <w:tcW w:w="3085" w:type="dxa"/>
            <w:shd w:val="clear" w:color="auto" w:fill="auto"/>
            <w:hideMark/>
          </w:tcPr>
          <w:p w14:paraId="50B6BD6C"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Total protein</w:t>
            </w:r>
          </w:p>
        </w:tc>
        <w:tc>
          <w:tcPr>
            <w:tcW w:w="1517" w:type="dxa"/>
            <w:shd w:val="clear" w:color="auto" w:fill="auto"/>
            <w:hideMark/>
          </w:tcPr>
          <w:p w14:paraId="0D8DB29A"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Renal</w:t>
            </w:r>
          </w:p>
        </w:tc>
        <w:tc>
          <w:tcPr>
            <w:tcW w:w="960" w:type="dxa"/>
            <w:shd w:val="clear" w:color="auto" w:fill="auto"/>
            <w:noWrap/>
            <w:hideMark/>
          </w:tcPr>
          <w:p w14:paraId="100973AC"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367406</w:t>
            </w:r>
          </w:p>
        </w:tc>
        <w:tc>
          <w:tcPr>
            <w:tcW w:w="867" w:type="dxa"/>
            <w:shd w:val="clear" w:color="auto" w:fill="auto"/>
            <w:noWrap/>
            <w:hideMark/>
          </w:tcPr>
          <w:p w14:paraId="55A74A07"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72.36</w:t>
            </w:r>
          </w:p>
        </w:tc>
        <w:tc>
          <w:tcPr>
            <w:tcW w:w="867" w:type="dxa"/>
            <w:shd w:val="clear" w:color="auto" w:fill="auto"/>
            <w:noWrap/>
            <w:hideMark/>
          </w:tcPr>
          <w:p w14:paraId="0DCFBF65"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36.27</w:t>
            </w:r>
          </w:p>
        </w:tc>
        <w:tc>
          <w:tcPr>
            <w:tcW w:w="867" w:type="dxa"/>
            <w:shd w:val="clear" w:color="auto" w:fill="auto"/>
            <w:noWrap/>
            <w:hideMark/>
          </w:tcPr>
          <w:p w14:paraId="75EE38CA"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117.36</w:t>
            </w:r>
          </w:p>
        </w:tc>
        <w:tc>
          <w:tcPr>
            <w:tcW w:w="734" w:type="dxa"/>
            <w:shd w:val="clear" w:color="auto" w:fill="auto"/>
            <w:noWrap/>
            <w:hideMark/>
          </w:tcPr>
          <w:p w14:paraId="4F0598F0"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4.04</w:t>
            </w:r>
          </w:p>
        </w:tc>
        <w:tc>
          <w:tcPr>
            <w:tcW w:w="1351" w:type="dxa"/>
            <w:shd w:val="clear" w:color="auto" w:fill="auto"/>
            <w:noWrap/>
            <w:vAlign w:val="bottom"/>
            <w:hideMark/>
          </w:tcPr>
          <w:p w14:paraId="24C91D42"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g/L</w:t>
            </w:r>
          </w:p>
        </w:tc>
      </w:tr>
      <w:tr w:rsidR="0057667D" w:rsidRPr="00041BF4" w14:paraId="7BF9835D" w14:textId="77777777" w:rsidTr="00A772C7">
        <w:trPr>
          <w:trHeight w:val="300"/>
        </w:trPr>
        <w:tc>
          <w:tcPr>
            <w:tcW w:w="3085" w:type="dxa"/>
            <w:shd w:val="clear" w:color="auto" w:fill="auto"/>
            <w:hideMark/>
          </w:tcPr>
          <w:p w14:paraId="50D37CD9"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Urea</w:t>
            </w:r>
          </w:p>
        </w:tc>
        <w:tc>
          <w:tcPr>
            <w:tcW w:w="1517" w:type="dxa"/>
            <w:shd w:val="clear" w:color="auto" w:fill="auto"/>
            <w:hideMark/>
          </w:tcPr>
          <w:p w14:paraId="5C69777B"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Renal</w:t>
            </w:r>
          </w:p>
        </w:tc>
        <w:tc>
          <w:tcPr>
            <w:tcW w:w="960" w:type="dxa"/>
            <w:shd w:val="clear" w:color="auto" w:fill="auto"/>
            <w:noWrap/>
            <w:hideMark/>
          </w:tcPr>
          <w:p w14:paraId="5519A40A"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401346</w:t>
            </w:r>
          </w:p>
        </w:tc>
        <w:tc>
          <w:tcPr>
            <w:tcW w:w="867" w:type="dxa"/>
            <w:shd w:val="clear" w:color="auto" w:fill="auto"/>
            <w:noWrap/>
            <w:hideMark/>
          </w:tcPr>
          <w:p w14:paraId="53B70539"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5.43</w:t>
            </w:r>
          </w:p>
        </w:tc>
        <w:tc>
          <w:tcPr>
            <w:tcW w:w="867" w:type="dxa"/>
            <w:shd w:val="clear" w:color="auto" w:fill="auto"/>
            <w:noWrap/>
            <w:hideMark/>
          </w:tcPr>
          <w:p w14:paraId="2F5043A2"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0.81</w:t>
            </w:r>
          </w:p>
        </w:tc>
        <w:tc>
          <w:tcPr>
            <w:tcW w:w="867" w:type="dxa"/>
            <w:shd w:val="clear" w:color="auto" w:fill="auto"/>
            <w:noWrap/>
            <w:hideMark/>
          </w:tcPr>
          <w:p w14:paraId="353F7538"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41.83</w:t>
            </w:r>
          </w:p>
        </w:tc>
        <w:tc>
          <w:tcPr>
            <w:tcW w:w="734" w:type="dxa"/>
            <w:shd w:val="clear" w:color="auto" w:fill="auto"/>
            <w:noWrap/>
            <w:hideMark/>
          </w:tcPr>
          <w:p w14:paraId="5E80B73D"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1.39</w:t>
            </w:r>
          </w:p>
        </w:tc>
        <w:tc>
          <w:tcPr>
            <w:tcW w:w="1351" w:type="dxa"/>
            <w:shd w:val="clear" w:color="auto" w:fill="auto"/>
            <w:noWrap/>
            <w:vAlign w:val="bottom"/>
            <w:hideMark/>
          </w:tcPr>
          <w:p w14:paraId="0B028D75"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mmol/L</w:t>
            </w:r>
          </w:p>
        </w:tc>
      </w:tr>
      <w:tr w:rsidR="0057667D" w:rsidRPr="00041BF4" w14:paraId="5F43D696" w14:textId="77777777" w:rsidTr="00A772C7">
        <w:trPr>
          <w:trHeight w:val="300"/>
        </w:trPr>
        <w:tc>
          <w:tcPr>
            <w:tcW w:w="3085" w:type="dxa"/>
            <w:shd w:val="clear" w:color="auto" w:fill="auto"/>
            <w:noWrap/>
            <w:vAlign w:val="bottom"/>
            <w:hideMark/>
          </w:tcPr>
          <w:p w14:paraId="2E317A07"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Uric acid (UA)</w:t>
            </w:r>
          </w:p>
        </w:tc>
        <w:tc>
          <w:tcPr>
            <w:tcW w:w="1517" w:type="dxa"/>
            <w:shd w:val="clear" w:color="auto" w:fill="auto"/>
            <w:hideMark/>
          </w:tcPr>
          <w:p w14:paraId="3B231FF5" w14:textId="77777777" w:rsidR="0057667D" w:rsidRPr="00041BF4" w:rsidRDefault="0057667D" w:rsidP="0057667D">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Renal</w:t>
            </w:r>
          </w:p>
        </w:tc>
        <w:tc>
          <w:tcPr>
            <w:tcW w:w="960" w:type="dxa"/>
            <w:shd w:val="clear" w:color="auto" w:fill="auto"/>
            <w:noWrap/>
            <w:hideMark/>
          </w:tcPr>
          <w:p w14:paraId="4D8DC36F"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401135</w:t>
            </w:r>
          </w:p>
        </w:tc>
        <w:tc>
          <w:tcPr>
            <w:tcW w:w="867" w:type="dxa"/>
            <w:shd w:val="clear" w:color="auto" w:fill="auto"/>
            <w:noWrap/>
            <w:hideMark/>
          </w:tcPr>
          <w:p w14:paraId="528F5376"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309.39</w:t>
            </w:r>
          </w:p>
        </w:tc>
        <w:tc>
          <w:tcPr>
            <w:tcW w:w="867" w:type="dxa"/>
            <w:shd w:val="clear" w:color="auto" w:fill="auto"/>
            <w:noWrap/>
            <w:hideMark/>
          </w:tcPr>
          <w:p w14:paraId="5F81C369"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89.10</w:t>
            </w:r>
          </w:p>
        </w:tc>
        <w:tc>
          <w:tcPr>
            <w:tcW w:w="867" w:type="dxa"/>
            <w:shd w:val="clear" w:color="auto" w:fill="auto"/>
            <w:noWrap/>
            <w:hideMark/>
          </w:tcPr>
          <w:p w14:paraId="1032826B"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884.30</w:t>
            </w:r>
          </w:p>
        </w:tc>
        <w:tc>
          <w:tcPr>
            <w:tcW w:w="734" w:type="dxa"/>
            <w:shd w:val="clear" w:color="auto" w:fill="auto"/>
            <w:noWrap/>
            <w:hideMark/>
          </w:tcPr>
          <w:p w14:paraId="7CC1EC3A" w14:textId="77777777" w:rsidR="0057667D" w:rsidRPr="00041BF4" w:rsidRDefault="0057667D" w:rsidP="0057667D">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80.41</w:t>
            </w:r>
          </w:p>
        </w:tc>
        <w:tc>
          <w:tcPr>
            <w:tcW w:w="1351" w:type="dxa"/>
            <w:shd w:val="clear" w:color="auto" w:fill="auto"/>
            <w:noWrap/>
            <w:vAlign w:val="bottom"/>
            <w:hideMark/>
          </w:tcPr>
          <w:p w14:paraId="36907777" w14:textId="77777777" w:rsidR="0057667D" w:rsidRPr="00041BF4" w:rsidRDefault="0057667D" w:rsidP="0057667D">
            <w:pPr>
              <w:spacing w:after="0" w:line="240" w:lineRule="auto"/>
              <w:rPr>
                <w:rFonts w:ascii="Arial" w:eastAsia="Times New Roman" w:hAnsi="Arial" w:cs="Arial"/>
                <w:sz w:val="18"/>
                <w:szCs w:val="18"/>
                <w:lang w:val="en-GB" w:eastAsia="en-GB"/>
              </w:rPr>
            </w:pPr>
            <w:proofErr w:type="spellStart"/>
            <w:r w:rsidRPr="00041BF4">
              <w:rPr>
                <w:rFonts w:ascii="Arial" w:eastAsia="Times New Roman" w:hAnsi="Arial" w:cs="Arial"/>
                <w:sz w:val="18"/>
                <w:szCs w:val="18"/>
                <w:lang w:val="en-GB" w:eastAsia="en-GB"/>
              </w:rPr>
              <w:t>mcmol</w:t>
            </w:r>
            <w:proofErr w:type="spellEnd"/>
            <w:r w:rsidRPr="00041BF4">
              <w:rPr>
                <w:rFonts w:ascii="Arial" w:eastAsia="Times New Roman" w:hAnsi="Arial" w:cs="Arial"/>
                <w:sz w:val="18"/>
                <w:szCs w:val="18"/>
                <w:lang w:val="en-GB" w:eastAsia="en-GB"/>
              </w:rPr>
              <w:t>/L</w:t>
            </w:r>
          </w:p>
        </w:tc>
      </w:tr>
      <w:tr w:rsidR="004356C2" w:rsidRPr="00041BF4" w14:paraId="514E9780" w14:textId="77777777" w:rsidTr="00770E05">
        <w:trPr>
          <w:trHeight w:val="300"/>
        </w:trPr>
        <w:tc>
          <w:tcPr>
            <w:tcW w:w="3085" w:type="dxa"/>
            <w:shd w:val="clear" w:color="auto" w:fill="auto"/>
            <w:noWrap/>
            <w:vAlign w:val="bottom"/>
            <w:hideMark/>
          </w:tcPr>
          <w:p w14:paraId="282766A0" w14:textId="77777777" w:rsidR="004356C2" w:rsidRPr="00041BF4" w:rsidRDefault="004356C2" w:rsidP="004356C2">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Insulin-like Growth Factor-1 (IGF-1)</w:t>
            </w:r>
          </w:p>
        </w:tc>
        <w:tc>
          <w:tcPr>
            <w:tcW w:w="1517" w:type="dxa"/>
            <w:shd w:val="clear" w:color="auto" w:fill="auto"/>
            <w:noWrap/>
            <w:vAlign w:val="bottom"/>
            <w:hideMark/>
          </w:tcPr>
          <w:p w14:paraId="0A98D5F1" w14:textId="77777777" w:rsidR="004356C2" w:rsidRPr="00041BF4" w:rsidRDefault="004356C2" w:rsidP="004356C2">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Cancer</w:t>
            </w:r>
          </w:p>
        </w:tc>
        <w:tc>
          <w:tcPr>
            <w:tcW w:w="960" w:type="dxa"/>
            <w:shd w:val="clear" w:color="auto" w:fill="auto"/>
            <w:noWrap/>
            <w:hideMark/>
          </w:tcPr>
          <w:p w14:paraId="24543729" w14:textId="77777777" w:rsidR="004356C2" w:rsidRPr="00041BF4" w:rsidRDefault="004356C2" w:rsidP="004356C2">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399465</w:t>
            </w:r>
          </w:p>
        </w:tc>
        <w:tc>
          <w:tcPr>
            <w:tcW w:w="867" w:type="dxa"/>
            <w:shd w:val="clear" w:color="auto" w:fill="auto"/>
            <w:noWrap/>
            <w:hideMark/>
          </w:tcPr>
          <w:p w14:paraId="4DD4EF5B" w14:textId="77777777" w:rsidR="004356C2" w:rsidRPr="00041BF4" w:rsidRDefault="004356C2" w:rsidP="004356C2">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21.37</w:t>
            </w:r>
          </w:p>
        </w:tc>
        <w:tc>
          <w:tcPr>
            <w:tcW w:w="867" w:type="dxa"/>
            <w:shd w:val="clear" w:color="auto" w:fill="auto"/>
            <w:noWrap/>
            <w:hideMark/>
          </w:tcPr>
          <w:p w14:paraId="7CEF54E1" w14:textId="77777777" w:rsidR="004356C2" w:rsidRPr="00041BF4" w:rsidRDefault="004356C2" w:rsidP="004356C2">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1.45</w:t>
            </w:r>
          </w:p>
        </w:tc>
        <w:tc>
          <w:tcPr>
            <w:tcW w:w="867" w:type="dxa"/>
            <w:shd w:val="clear" w:color="auto" w:fill="auto"/>
            <w:noWrap/>
            <w:hideMark/>
          </w:tcPr>
          <w:p w14:paraId="049823AB" w14:textId="77777777" w:rsidR="004356C2" w:rsidRPr="00041BF4" w:rsidRDefault="004356C2" w:rsidP="004356C2">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126.77</w:t>
            </w:r>
          </w:p>
        </w:tc>
        <w:tc>
          <w:tcPr>
            <w:tcW w:w="734" w:type="dxa"/>
            <w:shd w:val="clear" w:color="auto" w:fill="auto"/>
            <w:noWrap/>
            <w:hideMark/>
          </w:tcPr>
          <w:p w14:paraId="5B9D0833" w14:textId="77777777" w:rsidR="004356C2" w:rsidRPr="00041BF4" w:rsidRDefault="004356C2" w:rsidP="004356C2">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5.66</w:t>
            </w:r>
          </w:p>
        </w:tc>
        <w:tc>
          <w:tcPr>
            <w:tcW w:w="1351" w:type="dxa"/>
            <w:shd w:val="clear" w:color="auto" w:fill="auto"/>
            <w:noWrap/>
            <w:vAlign w:val="bottom"/>
            <w:hideMark/>
          </w:tcPr>
          <w:p w14:paraId="32506565" w14:textId="77777777" w:rsidR="004356C2" w:rsidRPr="00041BF4" w:rsidRDefault="004356C2" w:rsidP="004356C2">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nmol/L</w:t>
            </w:r>
          </w:p>
        </w:tc>
      </w:tr>
      <w:tr w:rsidR="004356C2" w:rsidRPr="00041BF4" w14:paraId="1FFB16C7" w14:textId="77777777" w:rsidTr="00770E05">
        <w:trPr>
          <w:trHeight w:val="300"/>
        </w:trPr>
        <w:tc>
          <w:tcPr>
            <w:tcW w:w="3085" w:type="dxa"/>
            <w:shd w:val="clear" w:color="auto" w:fill="auto"/>
            <w:noWrap/>
            <w:vAlign w:val="bottom"/>
            <w:hideMark/>
          </w:tcPr>
          <w:p w14:paraId="0729D276" w14:textId="77777777" w:rsidR="004356C2" w:rsidRPr="00041BF4" w:rsidRDefault="004356C2" w:rsidP="004356C2">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Sex Hormone Binding Globulin (SHBG)</w:t>
            </w:r>
          </w:p>
        </w:tc>
        <w:tc>
          <w:tcPr>
            <w:tcW w:w="1517" w:type="dxa"/>
            <w:shd w:val="clear" w:color="auto" w:fill="auto"/>
            <w:noWrap/>
            <w:vAlign w:val="bottom"/>
            <w:hideMark/>
          </w:tcPr>
          <w:p w14:paraId="6A7BA36D" w14:textId="77777777" w:rsidR="004356C2" w:rsidRPr="00041BF4" w:rsidRDefault="004356C2" w:rsidP="004356C2">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Cancer</w:t>
            </w:r>
          </w:p>
        </w:tc>
        <w:tc>
          <w:tcPr>
            <w:tcW w:w="960" w:type="dxa"/>
            <w:shd w:val="clear" w:color="auto" w:fill="auto"/>
            <w:noWrap/>
            <w:hideMark/>
          </w:tcPr>
          <w:p w14:paraId="24396D08" w14:textId="77777777" w:rsidR="004356C2" w:rsidRPr="00041BF4" w:rsidRDefault="004356C2" w:rsidP="004356C2">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364235</w:t>
            </w:r>
          </w:p>
        </w:tc>
        <w:tc>
          <w:tcPr>
            <w:tcW w:w="867" w:type="dxa"/>
            <w:shd w:val="clear" w:color="auto" w:fill="auto"/>
            <w:noWrap/>
            <w:hideMark/>
          </w:tcPr>
          <w:p w14:paraId="4A189CFA" w14:textId="77777777" w:rsidR="004356C2" w:rsidRPr="00041BF4" w:rsidRDefault="004356C2" w:rsidP="004356C2">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51.90</w:t>
            </w:r>
          </w:p>
        </w:tc>
        <w:tc>
          <w:tcPr>
            <w:tcW w:w="867" w:type="dxa"/>
            <w:shd w:val="clear" w:color="auto" w:fill="auto"/>
            <w:noWrap/>
            <w:hideMark/>
          </w:tcPr>
          <w:p w14:paraId="2D4B1131" w14:textId="77777777" w:rsidR="004356C2" w:rsidRPr="00041BF4" w:rsidRDefault="004356C2" w:rsidP="004356C2">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0.39</w:t>
            </w:r>
          </w:p>
        </w:tc>
        <w:tc>
          <w:tcPr>
            <w:tcW w:w="867" w:type="dxa"/>
            <w:shd w:val="clear" w:color="auto" w:fill="auto"/>
            <w:noWrap/>
            <w:hideMark/>
          </w:tcPr>
          <w:p w14:paraId="33DF4DA2" w14:textId="77777777" w:rsidR="004356C2" w:rsidRPr="00041BF4" w:rsidRDefault="004356C2" w:rsidP="004356C2">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241.92</w:t>
            </w:r>
          </w:p>
        </w:tc>
        <w:tc>
          <w:tcPr>
            <w:tcW w:w="734" w:type="dxa"/>
            <w:shd w:val="clear" w:color="auto" w:fill="auto"/>
            <w:noWrap/>
            <w:hideMark/>
          </w:tcPr>
          <w:p w14:paraId="18B2089C" w14:textId="77777777" w:rsidR="004356C2" w:rsidRPr="00041BF4" w:rsidRDefault="004356C2" w:rsidP="004356C2">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27.72</w:t>
            </w:r>
          </w:p>
        </w:tc>
        <w:tc>
          <w:tcPr>
            <w:tcW w:w="1351" w:type="dxa"/>
            <w:shd w:val="clear" w:color="auto" w:fill="auto"/>
            <w:noWrap/>
            <w:vAlign w:val="bottom"/>
            <w:hideMark/>
          </w:tcPr>
          <w:p w14:paraId="01010A77" w14:textId="77777777" w:rsidR="004356C2" w:rsidRPr="00041BF4" w:rsidRDefault="004356C2" w:rsidP="004356C2">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nmol/L</w:t>
            </w:r>
          </w:p>
        </w:tc>
      </w:tr>
      <w:tr w:rsidR="004356C2" w:rsidRPr="00041BF4" w14:paraId="599E0037" w14:textId="77777777" w:rsidTr="00770E05">
        <w:trPr>
          <w:trHeight w:val="300"/>
        </w:trPr>
        <w:tc>
          <w:tcPr>
            <w:tcW w:w="3085" w:type="dxa"/>
            <w:shd w:val="clear" w:color="auto" w:fill="auto"/>
            <w:hideMark/>
          </w:tcPr>
          <w:p w14:paraId="7EA595D3" w14:textId="77777777" w:rsidR="004356C2" w:rsidRPr="00041BF4" w:rsidRDefault="004356C2" w:rsidP="004356C2">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Testosterone</w:t>
            </w:r>
          </w:p>
        </w:tc>
        <w:tc>
          <w:tcPr>
            <w:tcW w:w="1517" w:type="dxa"/>
            <w:shd w:val="clear" w:color="auto" w:fill="auto"/>
            <w:noWrap/>
            <w:vAlign w:val="bottom"/>
            <w:hideMark/>
          </w:tcPr>
          <w:p w14:paraId="3171BA93" w14:textId="77777777" w:rsidR="004356C2" w:rsidRPr="00041BF4" w:rsidRDefault="004356C2" w:rsidP="004356C2">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Cancer</w:t>
            </w:r>
          </w:p>
        </w:tc>
        <w:tc>
          <w:tcPr>
            <w:tcW w:w="960" w:type="dxa"/>
            <w:shd w:val="clear" w:color="auto" w:fill="auto"/>
            <w:noWrap/>
            <w:hideMark/>
          </w:tcPr>
          <w:p w14:paraId="730F5F4F" w14:textId="77777777" w:rsidR="004356C2" w:rsidRPr="00041BF4" w:rsidRDefault="004356C2" w:rsidP="004356C2">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363579</w:t>
            </w:r>
          </w:p>
        </w:tc>
        <w:tc>
          <w:tcPr>
            <w:tcW w:w="867" w:type="dxa"/>
            <w:shd w:val="clear" w:color="auto" w:fill="auto"/>
            <w:noWrap/>
            <w:hideMark/>
          </w:tcPr>
          <w:p w14:paraId="2FC84599" w14:textId="77777777" w:rsidR="004356C2" w:rsidRPr="00041BF4" w:rsidRDefault="004356C2" w:rsidP="004356C2">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6.57</w:t>
            </w:r>
          </w:p>
        </w:tc>
        <w:tc>
          <w:tcPr>
            <w:tcW w:w="867" w:type="dxa"/>
            <w:shd w:val="clear" w:color="auto" w:fill="auto"/>
            <w:noWrap/>
            <w:hideMark/>
          </w:tcPr>
          <w:p w14:paraId="3122C7A3" w14:textId="77777777" w:rsidR="004356C2" w:rsidRPr="00041BF4" w:rsidRDefault="004356C2" w:rsidP="004356C2">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0.35</w:t>
            </w:r>
          </w:p>
        </w:tc>
        <w:tc>
          <w:tcPr>
            <w:tcW w:w="867" w:type="dxa"/>
            <w:shd w:val="clear" w:color="auto" w:fill="auto"/>
            <w:noWrap/>
            <w:hideMark/>
          </w:tcPr>
          <w:p w14:paraId="1E5195E1" w14:textId="77777777" w:rsidR="004356C2" w:rsidRPr="00041BF4" w:rsidRDefault="004356C2" w:rsidP="004356C2">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54.34</w:t>
            </w:r>
          </w:p>
        </w:tc>
        <w:tc>
          <w:tcPr>
            <w:tcW w:w="734" w:type="dxa"/>
            <w:shd w:val="clear" w:color="auto" w:fill="auto"/>
            <w:noWrap/>
            <w:hideMark/>
          </w:tcPr>
          <w:p w14:paraId="3AEF8E2A" w14:textId="77777777" w:rsidR="004356C2" w:rsidRPr="00041BF4" w:rsidRDefault="004356C2" w:rsidP="004356C2">
            <w:pPr>
              <w:spacing w:after="0" w:line="240" w:lineRule="auto"/>
              <w:jc w:val="right"/>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6.05</w:t>
            </w:r>
          </w:p>
        </w:tc>
        <w:tc>
          <w:tcPr>
            <w:tcW w:w="1351" w:type="dxa"/>
            <w:shd w:val="clear" w:color="auto" w:fill="auto"/>
            <w:noWrap/>
            <w:vAlign w:val="bottom"/>
            <w:hideMark/>
          </w:tcPr>
          <w:p w14:paraId="132DA84B" w14:textId="77777777" w:rsidR="004356C2" w:rsidRPr="00041BF4" w:rsidRDefault="004356C2" w:rsidP="004356C2">
            <w:pPr>
              <w:spacing w:after="0" w:line="240" w:lineRule="auto"/>
              <w:rPr>
                <w:rFonts w:ascii="Arial" w:eastAsia="Times New Roman" w:hAnsi="Arial" w:cs="Arial"/>
                <w:sz w:val="18"/>
                <w:szCs w:val="18"/>
                <w:lang w:val="en-GB" w:eastAsia="en-GB"/>
              </w:rPr>
            </w:pPr>
            <w:r w:rsidRPr="00041BF4">
              <w:rPr>
                <w:rFonts w:ascii="Arial" w:eastAsia="Times New Roman" w:hAnsi="Arial" w:cs="Arial"/>
                <w:sz w:val="18"/>
                <w:szCs w:val="18"/>
                <w:lang w:val="en-GB" w:eastAsia="en-GB"/>
              </w:rPr>
              <w:t>nmol/L</w:t>
            </w:r>
          </w:p>
        </w:tc>
      </w:tr>
      <w:tr w:rsidR="00770E05" w:rsidRPr="00041BF4" w14:paraId="1B3EEC21" w14:textId="77777777" w:rsidTr="00770E05">
        <w:trPr>
          <w:trHeight w:val="300"/>
        </w:trPr>
        <w:tc>
          <w:tcPr>
            <w:tcW w:w="3085" w:type="dxa"/>
            <w:shd w:val="clear" w:color="auto" w:fill="auto"/>
          </w:tcPr>
          <w:p w14:paraId="1BADE5A7" w14:textId="6F1F9410" w:rsidR="00770E05" w:rsidRPr="00770E05" w:rsidRDefault="00770E05" w:rsidP="004356C2">
            <w:pPr>
              <w:spacing w:after="0" w:line="240" w:lineRule="auto"/>
              <w:rPr>
                <w:rFonts w:ascii="Arial" w:eastAsia="Times New Roman" w:hAnsi="Arial" w:cs="Arial"/>
                <w:sz w:val="18"/>
                <w:szCs w:val="18"/>
                <w:lang w:val="en-GB" w:eastAsia="en-GB"/>
              </w:rPr>
            </w:pPr>
            <w:proofErr w:type="spellStart"/>
            <w:r w:rsidRPr="00770E05">
              <w:rPr>
                <w:rFonts w:ascii="Arial" w:hAnsi="Arial" w:cs="Arial"/>
                <w:sz w:val="18"/>
                <w:szCs w:val="18"/>
              </w:rPr>
              <w:t>Basophill</w:t>
            </w:r>
            <w:proofErr w:type="spellEnd"/>
            <w:r w:rsidRPr="00770E05">
              <w:rPr>
                <w:rFonts w:ascii="Arial" w:hAnsi="Arial" w:cs="Arial"/>
                <w:sz w:val="18"/>
                <w:szCs w:val="18"/>
              </w:rPr>
              <w:t xml:space="preserve"> number</w:t>
            </w:r>
          </w:p>
        </w:tc>
        <w:tc>
          <w:tcPr>
            <w:tcW w:w="1517" w:type="dxa"/>
            <w:shd w:val="clear" w:color="auto" w:fill="auto"/>
          </w:tcPr>
          <w:p w14:paraId="795002BE" w14:textId="29802D03" w:rsidR="00770E05" w:rsidRPr="00770E05" w:rsidRDefault="00770E05" w:rsidP="004356C2">
            <w:pPr>
              <w:spacing w:after="0" w:line="240" w:lineRule="auto"/>
              <w:rPr>
                <w:rFonts w:ascii="Arial" w:eastAsia="Times New Roman" w:hAnsi="Arial" w:cs="Arial"/>
                <w:sz w:val="18"/>
                <w:szCs w:val="18"/>
                <w:lang w:val="en-GB" w:eastAsia="en-GB"/>
              </w:rPr>
            </w:pPr>
            <w:proofErr w:type="spellStart"/>
            <w:r w:rsidRPr="00770E05">
              <w:rPr>
                <w:rFonts w:ascii="Arial" w:hAnsi="Arial" w:cs="Arial"/>
                <w:sz w:val="18"/>
                <w:szCs w:val="18"/>
              </w:rPr>
              <w:t>haematology</w:t>
            </w:r>
            <w:proofErr w:type="spellEnd"/>
          </w:p>
        </w:tc>
        <w:tc>
          <w:tcPr>
            <w:tcW w:w="960" w:type="dxa"/>
            <w:shd w:val="clear" w:color="auto" w:fill="auto"/>
            <w:noWrap/>
          </w:tcPr>
          <w:p w14:paraId="0D863361" w14:textId="354BA807"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407888</w:t>
            </w:r>
          </w:p>
        </w:tc>
        <w:tc>
          <w:tcPr>
            <w:tcW w:w="867" w:type="dxa"/>
            <w:shd w:val="clear" w:color="auto" w:fill="auto"/>
            <w:noWrap/>
          </w:tcPr>
          <w:p w14:paraId="706DC98E" w14:textId="3279E983"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0.00</w:t>
            </w:r>
          </w:p>
        </w:tc>
        <w:tc>
          <w:tcPr>
            <w:tcW w:w="867" w:type="dxa"/>
            <w:shd w:val="clear" w:color="auto" w:fill="auto"/>
            <w:noWrap/>
          </w:tcPr>
          <w:p w14:paraId="3EDA4B11" w14:textId="0A001FAF"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2.60</w:t>
            </w:r>
          </w:p>
        </w:tc>
        <w:tc>
          <w:tcPr>
            <w:tcW w:w="867" w:type="dxa"/>
            <w:shd w:val="clear" w:color="auto" w:fill="auto"/>
            <w:noWrap/>
          </w:tcPr>
          <w:p w14:paraId="577E9607" w14:textId="41CC2EED"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0.03</w:t>
            </w:r>
          </w:p>
        </w:tc>
        <w:tc>
          <w:tcPr>
            <w:tcW w:w="734" w:type="dxa"/>
            <w:shd w:val="clear" w:color="auto" w:fill="auto"/>
            <w:noWrap/>
          </w:tcPr>
          <w:p w14:paraId="2E4E75FE" w14:textId="51311655"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0.05</w:t>
            </w:r>
          </w:p>
        </w:tc>
        <w:tc>
          <w:tcPr>
            <w:tcW w:w="1351" w:type="dxa"/>
            <w:shd w:val="clear" w:color="auto" w:fill="auto"/>
            <w:noWrap/>
            <w:vAlign w:val="bottom"/>
          </w:tcPr>
          <w:p w14:paraId="131156E3" w14:textId="6332ABB8" w:rsidR="00770E05" w:rsidRPr="00770E05" w:rsidRDefault="00770E05" w:rsidP="004356C2">
            <w:pPr>
              <w:spacing w:after="0" w:line="240" w:lineRule="auto"/>
              <w:rPr>
                <w:rFonts w:ascii="Arial" w:eastAsia="Times New Roman" w:hAnsi="Arial" w:cs="Arial"/>
                <w:sz w:val="18"/>
                <w:szCs w:val="18"/>
                <w:lang w:val="en-GB" w:eastAsia="en-GB"/>
              </w:rPr>
            </w:pPr>
            <w:r w:rsidRPr="00770E05">
              <w:rPr>
                <w:rFonts w:ascii="Arial" w:hAnsi="Arial" w:cs="Arial"/>
                <w:sz w:val="18"/>
                <w:szCs w:val="18"/>
              </w:rPr>
              <w:t>x 10</w:t>
            </w:r>
            <w:r w:rsidRPr="00770E05">
              <w:rPr>
                <w:rFonts w:ascii="Arial" w:hAnsi="Arial" w:cs="Arial"/>
                <w:sz w:val="18"/>
                <w:szCs w:val="18"/>
                <w:vertAlign w:val="superscript"/>
              </w:rPr>
              <w:t>9</w:t>
            </w:r>
            <w:r w:rsidRPr="00770E05">
              <w:rPr>
                <w:rFonts w:ascii="Arial" w:hAnsi="Arial" w:cs="Arial"/>
                <w:sz w:val="18"/>
                <w:szCs w:val="18"/>
              </w:rPr>
              <w:t xml:space="preserve"> cells/L</w:t>
            </w:r>
          </w:p>
        </w:tc>
      </w:tr>
      <w:tr w:rsidR="00770E05" w:rsidRPr="00041BF4" w14:paraId="31807A5B" w14:textId="77777777" w:rsidTr="00770E05">
        <w:trPr>
          <w:trHeight w:val="300"/>
        </w:trPr>
        <w:tc>
          <w:tcPr>
            <w:tcW w:w="3085" w:type="dxa"/>
            <w:shd w:val="clear" w:color="auto" w:fill="auto"/>
          </w:tcPr>
          <w:p w14:paraId="7BEB23FA" w14:textId="29F2A0D0" w:rsidR="00770E05" w:rsidRPr="00770E05" w:rsidRDefault="00770E05" w:rsidP="004356C2">
            <w:pPr>
              <w:spacing w:after="0" w:line="240" w:lineRule="auto"/>
              <w:rPr>
                <w:rFonts w:ascii="Arial" w:eastAsia="Times New Roman" w:hAnsi="Arial" w:cs="Arial"/>
                <w:sz w:val="18"/>
                <w:szCs w:val="18"/>
                <w:lang w:val="en-GB" w:eastAsia="en-GB"/>
              </w:rPr>
            </w:pPr>
            <w:proofErr w:type="spellStart"/>
            <w:r w:rsidRPr="00770E05">
              <w:rPr>
                <w:rFonts w:ascii="Arial" w:hAnsi="Arial" w:cs="Arial"/>
                <w:sz w:val="18"/>
                <w:szCs w:val="18"/>
              </w:rPr>
              <w:t>Basophill</w:t>
            </w:r>
            <w:proofErr w:type="spellEnd"/>
            <w:r w:rsidRPr="00770E05">
              <w:rPr>
                <w:rFonts w:ascii="Arial" w:hAnsi="Arial" w:cs="Arial"/>
                <w:sz w:val="18"/>
                <w:szCs w:val="18"/>
              </w:rPr>
              <w:t xml:space="preserve"> percent</w:t>
            </w:r>
          </w:p>
        </w:tc>
        <w:tc>
          <w:tcPr>
            <w:tcW w:w="1517" w:type="dxa"/>
            <w:shd w:val="clear" w:color="auto" w:fill="auto"/>
          </w:tcPr>
          <w:p w14:paraId="06D0220A" w14:textId="5C1025C6" w:rsidR="00770E05" w:rsidRPr="00770E05" w:rsidRDefault="00770E05" w:rsidP="004356C2">
            <w:pPr>
              <w:spacing w:after="0" w:line="240" w:lineRule="auto"/>
              <w:rPr>
                <w:rFonts w:ascii="Arial" w:eastAsia="Times New Roman" w:hAnsi="Arial" w:cs="Arial"/>
                <w:sz w:val="18"/>
                <w:szCs w:val="18"/>
                <w:lang w:val="en-GB" w:eastAsia="en-GB"/>
              </w:rPr>
            </w:pPr>
            <w:proofErr w:type="spellStart"/>
            <w:r w:rsidRPr="00770E05">
              <w:rPr>
                <w:rFonts w:ascii="Arial" w:hAnsi="Arial" w:cs="Arial"/>
                <w:sz w:val="18"/>
                <w:szCs w:val="18"/>
              </w:rPr>
              <w:t>haematology</w:t>
            </w:r>
            <w:proofErr w:type="spellEnd"/>
          </w:p>
        </w:tc>
        <w:tc>
          <w:tcPr>
            <w:tcW w:w="960" w:type="dxa"/>
            <w:shd w:val="clear" w:color="auto" w:fill="auto"/>
            <w:noWrap/>
          </w:tcPr>
          <w:p w14:paraId="79B6829E" w14:textId="72861171"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407894</w:t>
            </w:r>
          </w:p>
        </w:tc>
        <w:tc>
          <w:tcPr>
            <w:tcW w:w="867" w:type="dxa"/>
            <w:shd w:val="clear" w:color="auto" w:fill="auto"/>
            <w:noWrap/>
          </w:tcPr>
          <w:p w14:paraId="69BDCEF2" w14:textId="1C580733"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0.00</w:t>
            </w:r>
          </w:p>
        </w:tc>
        <w:tc>
          <w:tcPr>
            <w:tcW w:w="867" w:type="dxa"/>
            <w:shd w:val="clear" w:color="auto" w:fill="auto"/>
            <w:noWrap/>
          </w:tcPr>
          <w:p w14:paraId="31B91B2B" w14:textId="7818FF9F"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33.80</w:t>
            </w:r>
          </w:p>
        </w:tc>
        <w:tc>
          <w:tcPr>
            <w:tcW w:w="867" w:type="dxa"/>
            <w:shd w:val="clear" w:color="auto" w:fill="auto"/>
            <w:noWrap/>
          </w:tcPr>
          <w:p w14:paraId="255400C3" w14:textId="72137DA1"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0.57</w:t>
            </w:r>
          </w:p>
        </w:tc>
        <w:tc>
          <w:tcPr>
            <w:tcW w:w="734" w:type="dxa"/>
            <w:shd w:val="clear" w:color="auto" w:fill="auto"/>
            <w:noWrap/>
          </w:tcPr>
          <w:p w14:paraId="22ADFEE6" w14:textId="70C787E4"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0.61</w:t>
            </w:r>
          </w:p>
        </w:tc>
        <w:tc>
          <w:tcPr>
            <w:tcW w:w="1351" w:type="dxa"/>
            <w:shd w:val="clear" w:color="auto" w:fill="auto"/>
            <w:noWrap/>
            <w:vAlign w:val="bottom"/>
          </w:tcPr>
          <w:p w14:paraId="08189107" w14:textId="31B52027" w:rsidR="00770E05" w:rsidRPr="00770E05" w:rsidRDefault="00770E05" w:rsidP="004356C2">
            <w:pPr>
              <w:spacing w:after="0" w:line="240" w:lineRule="auto"/>
              <w:rPr>
                <w:rFonts w:ascii="Arial" w:eastAsia="Times New Roman" w:hAnsi="Arial" w:cs="Arial"/>
                <w:sz w:val="18"/>
                <w:szCs w:val="18"/>
                <w:lang w:val="en-GB" w:eastAsia="en-GB"/>
              </w:rPr>
            </w:pPr>
            <w:r w:rsidRPr="00770E05">
              <w:rPr>
                <w:rFonts w:ascii="Arial" w:hAnsi="Arial" w:cs="Arial"/>
                <w:sz w:val="18"/>
                <w:szCs w:val="18"/>
              </w:rPr>
              <w:t>percent</w:t>
            </w:r>
          </w:p>
        </w:tc>
      </w:tr>
      <w:tr w:rsidR="00770E05" w:rsidRPr="00041BF4" w14:paraId="7A4227E9" w14:textId="77777777" w:rsidTr="00770E05">
        <w:trPr>
          <w:trHeight w:val="300"/>
        </w:trPr>
        <w:tc>
          <w:tcPr>
            <w:tcW w:w="3085" w:type="dxa"/>
            <w:shd w:val="clear" w:color="auto" w:fill="auto"/>
          </w:tcPr>
          <w:p w14:paraId="1959B4BE" w14:textId="0C9F486B" w:rsidR="00770E05" w:rsidRPr="00770E05" w:rsidRDefault="00770E05" w:rsidP="004356C2">
            <w:pPr>
              <w:spacing w:after="0" w:line="240" w:lineRule="auto"/>
              <w:rPr>
                <w:rFonts w:ascii="Arial" w:eastAsia="Times New Roman" w:hAnsi="Arial" w:cs="Arial"/>
                <w:sz w:val="18"/>
                <w:szCs w:val="18"/>
                <w:lang w:val="en-GB" w:eastAsia="en-GB"/>
              </w:rPr>
            </w:pPr>
            <w:proofErr w:type="spellStart"/>
            <w:r w:rsidRPr="00770E05">
              <w:rPr>
                <w:rFonts w:ascii="Arial" w:hAnsi="Arial" w:cs="Arial"/>
                <w:sz w:val="18"/>
                <w:szCs w:val="18"/>
              </w:rPr>
              <w:t>Eosinophill</w:t>
            </w:r>
            <w:proofErr w:type="spellEnd"/>
            <w:r w:rsidRPr="00770E05">
              <w:rPr>
                <w:rFonts w:ascii="Arial" w:hAnsi="Arial" w:cs="Arial"/>
                <w:sz w:val="18"/>
                <w:szCs w:val="18"/>
              </w:rPr>
              <w:t xml:space="preserve"> number</w:t>
            </w:r>
          </w:p>
        </w:tc>
        <w:tc>
          <w:tcPr>
            <w:tcW w:w="1517" w:type="dxa"/>
            <w:shd w:val="clear" w:color="auto" w:fill="auto"/>
          </w:tcPr>
          <w:p w14:paraId="2177A3FC" w14:textId="55A9F8F3" w:rsidR="00770E05" w:rsidRPr="00770E05" w:rsidRDefault="00770E05" w:rsidP="004356C2">
            <w:pPr>
              <w:spacing w:after="0" w:line="240" w:lineRule="auto"/>
              <w:rPr>
                <w:rFonts w:ascii="Arial" w:eastAsia="Times New Roman" w:hAnsi="Arial" w:cs="Arial"/>
                <w:sz w:val="18"/>
                <w:szCs w:val="18"/>
                <w:lang w:val="en-GB" w:eastAsia="en-GB"/>
              </w:rPr>
            </w:pPr>
            <w:proofErr w:type="spellStart"/>
            <w:r w:rsidRPr="00770E05">
              <w:rPr>
                <w:rFonts w:ascii="Arial" w:hAnsi="Arial" w:cs="Arial"/>
                <w:sz w:val="18"/>
                <w:szCs w:val="18"/>
              </w:rPr>
              <w:t>haematology</w:t>
            </w:r>
            <w:proofErr w:type="spellEnd"/>
          </w:p>
        </w:tc>
        <w:tc>
          <w:tcPr>
            <w:tcW w:w="960" w:type="dxa"/>
            <w:shd w:val="clear" w:color="auto" w:fill="auto"/>
            <w:noWrap/>
          </w:tcPr>
          <w:p w14:paraId="05DAAE8D" w14:textId="74C07870"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407888</w:t>
            </w:r>
          </w:p>
        </w:tc>
        <w:tc>
          <w:tcPr>
            <w:tcW w:w="867" w:type="dxa"/>
            <w:shd w:val="clear" w:color="auto" w:fill="auto"/>
            <w:noWrap/>
          </w:tcPr>
          <w:p w14:paraId="31670CF3" w14:textId="16D94BB0"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0.00</w:t>
            </w:r>
          </w:p>
        </w:tc>
        <w:tc>
          <w:tcPr>
            <w:tcW w:w="867" w:type="dxa"/>
            <w:shd w:val="clear" w:color="auto" w:fill="auto"/>
            <w:noWrap/>
          </w:tcPr>
          <w:p w14:paraId="596882D1" w14:textId="2939611A"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9.60</w:t>
            </w:r>
          </w:p>
        </w:tc>
        <w:tc>
          <w:tcPr>
            <w:tcW w:w="867" w:type="dxa"/>
            <w:shd w:val="clear" w:color="auto" w:fill="auto"/>
            <w:noWrap/>
          </w:tcPr>
          <w:p w14:paraId="196F8324" w14:textId="194EE4D6"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0.17</w:t>
            </w:r>
          </w:p>
        </w:tc>
        <w:tc>
          <w:tcPr>
            <w:tcW w:w="734" w:type="dxa"/>
            <w:shd w:val="clear" w:color="auto" w:fill="auto"/>
            <w:noWrap/>
          </w:tcPr>
          <w:p w14:paraId="6606AF2D" w14:textId="02AD96AD"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0.14</w:t>
            </w:r>
          </w:p>
        </w:tc>
        <w:tc>
          <w:tcPr>
            <w:tcW w:w="1351" w:type="dxa"/>
            <w:shd w:val="clear" w:color="auto" w:fill="auto"/>
            <w:noWrap/>
            <w:vAlign w:val="bottom"/>
          </w:tcPr>
          <w:p w14:paraId="297B4CE8" w14:textId="587A0F69" w:rsidR="00770E05" w:rsidRPr="00770E05" w:rsidRDefault="00770E05" w:rsidP="004356C2">
            <w:pPr>
              <w:spacing w:after="0" w:line="240" w:lineRule="auto"/>
              <w:rPr>
                <w:rFonts w:ascii="Arial" w:eastAsia="Times New Roman" w:hAnsi="Arial" w:cs="Arial"/>
                <w:sz w:val="18"/>
                <w:szCs w:val="18"/>
                <w:lang w:val="en-GB" w:eastAsia="en-GB"/>
              </w:rPr>
            </w:pPr>
            <w:r w:rsidRPr="00770E05">
              <w:rPr>
                <w:rFonts w:ascii="Arial" w:hAnsi="Arial" w:cs="Arial"/>
                <w:sz w:val="18"/>
                <w:szCs w:val="18"/>
              </w:rPr>
              <w:t>x 10</w:t>
            </w:r>
            <w:r w:rsidRPr="00770E05">
              <w:rPr>
                <w:rFonts w:ascii="Arial" w:hAnsi="Arial" w:cs="Arial"/>
                <w:sz w:val="18"/>
                <w:szCs w:val="18"/>
                <w:vertAlign w:val="superscript"/>
              </w:rPr>
              <w:t>9</w:t>
            </w:r>
            <w:r w:rsidRPr="00770E05">
              <w:rPr>
                <w:rFonts w:ascii="Arial" w:hAnsi="Arial" w:cs="Arial"/>
                <w:sz w:val="18"/>
                <w:szCs w:val="18"/>
              </w:rPr>
              <w:t xml:space="preserve"> cells/L</w:t>
            </w:r>
          </w:p>
        </w:tc>
      </w:tr>
      <w:tr w:rsidR="00770E05" w:rsidRPr="00041BF4" w14:paraId="2B1945AE" w14:textId="77777777" w:rsidTr="00770E05">
        <w:trPr>
          <w:trHeight w:val="300"/>
        </w:trPr>
        <w:tc>
          <w:tcPr>
            <w:tcW w:w="3085" w:type="dxa"/>
            <w:shd w:val="clear" w:color="auto" w:fill="auto"/>
          </w:tcPr>
          <w:p w14:paraId="71F8B335" w14:textId="5DAE2190" w:rsidR="00770E05" w:rsidRPr="00770E05" w:rsidRDefault="00770E05" w:rsidP="004356C2">
            <w:pPr>
              <w:spacing w:after="0" w:line="240" w:lineRule="auto"/>
              <w:rPr>
                <w:rFonts w:ascii="Arial" w:eastAsia="Times New Roman" w:hAnsi="Arial" w:cs="Arial"/>
                <w:sz w:val="18"/>
                <w:szCs w:val="18"/>
                <w:lang w:val="en-GB" w:eastAsia="en-GB"/>
              </w:rPr>
            </w:pPr>
            <w:proofErr w:type="spellStart"/>
            <w:r w:rsidRPr="00770E05">
              <w:rPr>
                <w:rFonts w:ascii="Arial" w:hAnsi="Arial" w:cs="Arial"/>
                <w:sz w:val="18"/>
                <w:szCs w:val="18"/>
              </w:rPr>
              <w:t>Eosinophill</w:t>
            </w:r>
            <w:proofErr w:type="spellEnd"/>
            <w:r w:rsidRPr="00770E05">
              <w:rPr>
                <w:rFonts w:ascii="Arial" w:hAnsi="Arial" w:cs="Arial"/>
                <w:sz w:val="18"/>
                <w:szCs w:val="18"/>
              </w:rPr>
              <w:t xml:space="preserve"> percent</w:t>
            </w:r>
          </w:p>
        </w:tc>
        <w:tc>
          <w:tcPr>
            <w:tcW w:w="1517" w:type="dxa"/>
            <w:shd w:val="clear" w:color="auto" w:fill="auto"/>
          </w:tcPr>
          <w:p w14:paraId="6CFFF7DB" w14:textId="7C4A69CD" w:rsidR="00770E05" w:rsidRPr="00770E05" w:rsidRDefault="00770E05" w:rsidP="004356C2">
            <w:pPr>
              <w:spacing w:after="0" w:line="240" w:lineRule="auto"/>
              <w:rPr>
                <w:rFonts w:ascii="Arial" w:eastAsia="Times New Roman" w:hAnsi="Arial" w:cs="Arial"/>
                <w:sz w:val="18"/>
                <w:szCs w:val="18"/>
                <w:lang w:val="en-GB" w:eastAsia="en-GB"/>
              </w:rPr>
            </w:pPr>
            <w:proofErr w:type="spellStart"/>
            <w:r w:rsidRPr="00770E05">
              <w:rPr>
                <w:rFonts w:ascii="Arial" w:hAnsi="Arial" w:cs="Arial"/>
                <w:sz w:val="18"/>
                <w:szCs w:val="18"/>
              </w:rPr>
              <w:t>haematology</w:t>
            </w:r>
            <w:proofErr w:type="spellEnd"/>
          </w:p>
        </w:tc>
        <w:tc>
          <w:tcPr>
            <w:tcW w:w="960" w:type="dxa"/>
            <w:shd w:val="clear" w:color="auto" w:fill="auto"/>
            <w:noWrap/>
          </w:tcPr>
          <w:p w14:paraId="32D47349" w14:textId="4DC9CB2B"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407894</w:t>
            </w:r>
          </w:p>
        </w:tc>
        <w:tc>
          <w:tcPr>
            <w:tcW w:w="867" w:type="dxa"/>
            <w:shd w:val="clear" w:color="auto" w:fill="auto"/>
            <w:noWrap/>
          </w:tcPr>
          <w:p w14:paraId="1B57928F" w14:textId="51840776"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0.00</w:t>
            </w:r>
          </w:p>
        </w:tc>
        <w:tc>
          <w:tcPr>
            <w:tcW w:w="867" w:type="dxa"/>
            <w:shd w:val="clear" w:color="auto" w:fill="auto"/>
            <w:noWrap/>
          </w:tcPr>
          <w:p w14:paraId="099E4607" w14:textId="511F27B6"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100.00</w:t>
            </w:r>
          </w:p>
        </w:tc>
        <w:tc>
          <w:tcPr>
            <w:tcW w:w="867" w:type="dxa"/>
            <w:shd w:val="clear" w:color="auto" w:fill="auto"/>
            <w:noWrap/>
          </w:tcPr>
          <w:p w14:paraId="17F1385D" w14:textId="334355E6"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2.56</w:t>
            </w:r>
          </w:p>
        </w:tc>
        <w:tc>
          <w:tcPr>
            <w:tcW w:w="734" w:type="dxa"/>
            <w:shd w:val="clear" w:color="auto" w:fill="auto"/>
            <w:noWrap/>
          </w:tcPr>
          <w:p w14:paraId="1C0BF5A5" w14:textId="394317CB"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1.85</w:t>
            </w:r>
          </w:p>
        </w:tc>
        <w:tc>
          <w:tcPr>
            <w:tcW w:w="1351" w:type="dxa"/>
            <w:shd w:val="clear" w:color="auto" w:fill="auto"/>
            <w:noWrap/>
            <w:vAlign w:val="bottom"/>
          </w:tcPr>
          <w:p w14:paraId="11DB74B7" w14:textId="5DF4AC46" w:rsidR="00770E05" w:rsidRPr="00770E05" w:rsidRDefault="00770E05" w:rsidP="004356C2">
            <w:pPr>
              <w:spacing w:after="0" w:line="240" w:lineRule="auto"/>
              <w:rPr>
                <w:rFonts w:ascii="Arial" w:eastAsia="Times New Roman" w:hAnsi="Arial" w:cs="Arial"/>
                <w:sz w:val="18"/>
                <w:szCs w:val="18"/>
                <w:lang w:val="en-GB" w:eastAsia="en-GB"/>
              </w:rPr>
            </w:pPr>
            <w:r w:rsidRPr="00770E05">
              <w:rPr>
                <w:rFonts w:ascii="Arial" w:hAnsi="Arial" w:cs="Arial"/>
                <w:sz w:val="18"/>
                <w:szCs w:val="18"/>
              </w:rPr>
              <w:t>percent</w:t>
            </w:r>
          </w:p>
        </w:tc>
      </w:tr>
      <w:tr w:rsidR="00770E05" w:rsidRPr="00041BF4" w14:paraId="0E564C3E" w14:textId="77777777" w:rsidTr="00770E05">
        <w:trPr>
          <w:trHeight w:val="300"/>
        </w:trPr>
        <w:tc>
          <w:tcPr>
            <w:tcW w:w="3085" w:type="dxa"/>
            <w:shd w:val="clear" w:color="auto" w:fill="auto"/>
          </w:tcPr>
          <w:p w14:paraId="62D465BD" w14:textId="0E81D7FE" w:rsidR="00770E05" w:rsidRPr="00770E05" w:rsidRDefault="00770E05" w:rsidP="004356C2">
            <w:pPr>
              <w:spacing w:after="0" w:line="240" w:lineRule="auto"/>
              <w:rPr>
                <w:rFonts w:ascii="Arial" w:eastAsia="Times New Roman" w:hAnsi="Arial" w:cs="Arial"/>
                <w:sz w:val="18"/>
                <w:szCs w:val="18"/>
                <w:lang w:val="en-GB" w:eastAsia="en-GB"/>
              </w:rPr>
            </w:pPr>
            <w:proofErr w:type="spellStart"/>
            <w:r w:rsidRPr="00770E05">
              <w:rPr>
                <w:rFonts w:ascii="Arial" w:hAnsi="Arial" w:cs="Arial"/>
                <w:sz w:val="18"/>
                <w:szCs w:val="18"/>
              </w:rPr>
              <w:t>Haematocrit</w:t>
            </w:r>
            <w:proofErr w:type="spellEnd"/>
          </w:p>
        </w:tc>
        <w:tc>
          <w:tcPr>
            <w:tcW w:w="1517" w:type="dxa"/>
            <w:shd w:val="clear" w:color="auto" w:fill="auto"/>
          </w:tcPr>
          <w:p w14:paraId="094FF4A8" w14:textId="2647E798" w:rsidR="00770E05" w:rsidRPr="00770E05" w:rsidRDefault="00770E05" w:rsidP="004356C2">
            <w:pPr>
              <w:spacing w:after="0" w:line="240" w:lineRule="auto"/>
              <w:rPr>
                <w:rFonts w:ascii="Arial" w:eastAsia="Times New Roman" w:hAnsi="Arial" w:cs="Arial"/>
                <w:sz w:val="18"/>
                <w:szCs w:val="18"/>
                <w:lang w:val="en-GB" w:eastAsia="en-GB"/>
              </w:rPr>
            </w:pPr>
            <w:proofErr w:type="spellStart"/>
            <w:r w:rsidRPr="00770E05">
              <w:rPr>
                <w:rFonts w:ascii="Arial" w:hAnsi="Arial" w:cs="Arial"/>
                <w:sz w:val="18"/>
                <w:szCs w:val="18"/>
              </w:rPr>
              <w:t>haematology</w:t>
            </w:r>
            <w:proofErr w:type="spellEnd"/>
          </w:p>
        </w:tc>
        <w:tc>
          <w:tcPr>
            <w:tcW w:w="960" w:type="dxa"/>
            <w:shd w:val="clear" w:color="auto" w:fill="auto"/>
            <w:noWrap/>
          </w:tcPr>
          <w:p w14:paraId="5B698135" w14:textId="2F8C6E2A"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408607</w:t>
            </w:r>
          </w:p>
        </w:tc>
        <w:tc>
          <w:tcPr>
            <w:tcW w:w="867" w:type="dxa"/>
            <w:shd w:val="clear" w:color="auto" w:fill="auto"/>
            <w:noWrap/>
          </w:tcPr>
          <w:p w14:paraId="798EC696" w14:textId="396B00B9"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0.05</w:t>
            </w:r>
          </w:p>
        </w:tc>
        <w:tc>
          <w:tcPr>
            <w:tcW w:w="867" w:type="dxa"/>
            <w:shd w:val="clear" w:color="auto" w:fill="auto"/>
            <w:noWrap/>
          </w:tcPr>
          <w:p w14:paraId="75655DC1" w14:textId="59078D46"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72.48</w:t>
            </w:r>
          </w:p>
        </w:tc>
        <w:tc>
          <w:tcPr>
            <w:tcW w:w="867" w:type="dxa"/>
            <w:shd w:val="clear" w:color="auto" w:fill="auto"/>
            <w:noWrap/>
          </w:tcPr>
          <w:p w14:paraId="4CCA994B" w14:textId="11C3AEFE"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41.12</w:t>
            </w:r>
          </w:p>
        </w:tc>
        <w:tc>
          <w:tcPr>
            <w:tcW w:w="734" w:type="dxa"/>
            <w:shd w:val="clear" w:color="auto" w:fill="auto"/>
            <w:noWrap/>
          </w:tcPr>
          <w:p w14:paraId="1367A68B" w14:textId="1B1D03B8"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3.52</w:t>
            </w:r>
          </w:p>
        </w:tc>
        <w:tc>
          <w:tcPr>
            <w:tcW w:w="1351" w:type="dxa"/>
            <w:shd w:val="clear" w:color="auto" w:fill="auto"/>
            <w:noWrap/>
            <w:vAlign w:val="bottom"/>
          </w:tcPr>
          <w:p w14:paraId="0A6CE33D" w14:textId="43245B39" w:rsidR="00770E05" w:rsidRPr="00770E05" w:rsidRDefault="00770E05" w:rsidP="004356C2">
            <w:pPr>
              <w:spacing w:after="0" w:line="240" w:lineRule="auto"/>
              <w:rPr>
                <w:rFonts w:ascii="Arial" w:eastAsia="Times New Roman" w:hAnsi="Arial" w:cs="Arial"/>
                <w:sz w:val="18"/>
                <w:szCs w:val="18"/>
                <w:lang w:val="en-GB" w:eastAsia="en-GB"/>
              </w:rPr>
            </w:pPr>
            <w:r w:rsidRPr="00770E05">
              <w:rPr>
                <w:rFonts w:ascii="Arial" w:hAnsi="Arial" w:cs="Arial"/>
                <w:sz w:val="18"/>
                <w:szCs w:val="18"/>
              </w:rPr>
              <w:t>percent</w:t>
            </w:r>
          </w:p>
        </w:tc>
      </w:tr>
      <w:tr w:rsidR="00770E05" w:rsidRPr="00041BF4" w14:paraId="63B8E0D6" w14:textId="77777777" w:rsidTr="00770E05">
        <w:trPr>
          <w:trHeight w:val="300"/>
        </w:trPr>
        <w:tc>
          <w:tcPr>
            <w:tcW w:w="3085" w:type="dxa"/>
            <w:shd w:val="clear" w:color="auto" w:fill="auto"/>
          </w:tcPr>
          <w:p w14:paraId="17BAF30E" w14:textId="3B1BB006" w:rsidR="00770E05" w:rsidRPr="00770E05" w:rsidRDefault="00770E05" w:rsidP="004356C2">
            <w:pPr>
              <w:spacing w:after="0" w:line="240" w:lineRule="auto"/>
              <w:rPr>
                <w:rFonts w:ascii="Arial" w:eastAsia="Times New Roman" w:hAnsi="Arial" w:cs="Arial"/>
                <w:sz w:val="18"/>
                <w:szCs w:val="18"/>
                <w:lang w:val="en-GB" w:eastAsia="en-GB"/>
              </w:rPr>
            </w:pPr>
            <w:proofErr w:type="spellStart"/>
            <w:r w:rsidRPr="00770E05">
              <w:rPr>
                <w:rFonts w:ascii="Arial" w:hAnsi="Arial" w:cs="Arial"/>
                <w:sz w:val="18"/>
                <w:szCs w:val="18"/>
              </w:rPr>
              <w:t>Haemoglobin</w:t>
            </w:r>
            <w:proofErr w:type="spellEnd"/>
            <w:r w:rsidRPr="00770E05">
              <w:rPr>
                <w:rFonts w:ascii="Arial" w:hAnsi="Arial" w:cs="Arial"/>
                <w:sz w:val="18"/>
                <w:szCs w:val="18"/>
              </w:rPr>
              <w:t xml:space="preserve"> concentration</w:t>
            </w:r>
            <w:r w:rsidR="002C07CA">
              <w:rPr>
                <w:rFonts w:ascii="Arial" w:hAnsi="Arial" w:cs="Arial"/>
                <w:sz w:val="18"/>
                <w:szCs w:val="18"/>
              </w:rPr>
              <w:t xml:space="preserve"> (HGB)</w:t>
            </w:r>
          </w:p>
        </w:tc>
        <w:tc>
          <w:tcPr>
            <w:tcW w:w="1517" w:type="dxa"/>
            <w:shd w:val="clear" w:color="auto" w:fill="auto"/>
          </w:tcPr>
          <w:p w14:paraId="7A0B247E" w14:textId="10C1C752" w:rsidR="00770E05" w:rsidRPr="00770E05" w:rsidRDefault="00770E05" w:rsidP="004356C2">
            <w:pPr>
              <w:spacing w:after="0" w:line="240" w:lineRule="auto"/>
              <w:rPr>
                <w:rFonts w:ascii="Arial" w:eastAsia="Times New Roman" w:hAnsi="Arial" w:cs="Arial"/>
                <w:sz w:val="18"/>
                <w:szCs w:val="18"/>
                <w:lang w:val="en-GB" w:eastAsia="en-GB"/>
              </w:rPr>
            </w:pPr>
            <w:proofErr w:type="spellStart"/>
            <w:r w:rsidRPr="00770E05">
              <w:rPr>
                <w:rFonts w:ascii="Arial" w:hAnsi="Arial" w:cs="Arial"/>
                <w:sz w:val="18"/>
                <w:szCs w:val="18"/>
              </w:rPr>
              <w:t>haematology</w:t>
            </w:r>
            <w:proofErr w:type="spellEnd"/>
          </w:p>
        </w:tc>
        <w:tc>
          <w:tcPr>
            <w:tcW w:w="960" w:type="dxa"/>
            <w:shd w:val="clear" w:color="auto" w:fill="auto"/>
            <w:noWrap/>
          </w:tcPr>
          <w:p w14:paraId="1883EFC2" w14:textId="75085885"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408607</w:t>
            </w:r>
          </w:p>
        </w:tc>
        <w:tc>
          <w:tcPr>
            <w:tcW w:w="867" w:type="dxa"/>
            <w:shd w:val="clear" w:color="auto" w:fill="auto"/>
            <w:noWrap/>
          </w:tcPr>
          <w:p w14:paraId="1891B43B" w14:textId="5C38EE4F"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0.11</w:t>
            </w:r>
          </w:p>
        </w:tc>
        <w:tc>
          <w:tcPr>
            <w:tcW w:w="867" w:type="dxa"/>
            <w:shd w:val="clear" w:color="auto" w:fill="auto"/>
            <w:noWrap/>
          </w:tcPr>
          <w:p w14:paraId="28BBEB3D" w14:textId="0F1B409E"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22.27</w:t>
            </w:r>
          </w:p>
        </w:tc>
        <w:tc>
          <w:tcPr>
            <w:tcW w:w="867" w:type="dxa"/>
            <w:shd w:val="clear" w:color="auto" w:fill="auto"/>
            <w:noWrap/>
          </w:tcPr>
          <w:p w14:paraId="4C3C58A7" w14:textId="238AA0CD"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14.20</w:t>
            </w:r>
          </w:p>
        </w:tc>
        <w:tc>
          <w:tcPr>
            <w:tcW w:w="734" w:type="dxa"/>
            <w:shd w:val="clear" w:color="auto" w:fill="auto"/>
            <w:noWrap/>
          </w:tcPr>
          <w:p w14:paraId="4221E22C" w14:textId="1847A32E"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1.23</w:t>
            </w:r>
          </w:p>
        </w:tc>
        <w:tc>
          <w:tcPr>
            <w:tcW w:w="1351" w:type="dxa"/>
            <w:shd w:val="clear" w:color="auto" w:fill="auto"/>
            <w:noWrap/>
            <w:vAlign w:val="bottom"/>
          </w:tcPr>
          <w:p w14:paraId="28EE9438" w14:textId="0F4BD2DD" w:rsidR="00770E05" w:rsidRPr="00770E05" w:rsidRDefault="00770E05" w:rsidP="004356C2">
            <w:pPr>
              <w:spacing w:after="0" w:line="240" w:lineRule="auto"/>
              <w:rPr>
                <w:rFonts w:ascii="Arial" w:eastAsia="Times New Roman" w:hAnsi="Arial" w:cs="Arial"/>
                <w:sz w:val="18"/>
                <w:szCs w:val="18"/>
                <w:lang w:val="en-GB" w:eastAsia="en-GB"/>
              </w:rPr>
            </w:pPr>
            <w:r w:rsidRPr="00770E05">
              <w:rPr>
                <w:rFonts w:ascii="Arial" w:hAnsi="Arial" w:cs="Arial"/>
                <w:sz w:val="18"/>
                <w:szCs w:val="18"/>
              </w:rPr>
              <w:t>g/dl</w:t>
            </w:r>
          </w:p>
        </w:tc>
      </w:tr>
      <w:tr w:rsidR="00770E05" w:rsidRPr="00041BF4" w14:paraId="0663D520" w14:textId="77777777" w:rsidTr="00770E05">
        <w:trPr>
          <w:trHeight w:val="300"/>
        </w:trPr>
        <w:tc>
          <w:tcPr>
            <w:tcW w:w="3085" w:type="dxa"/>
            <w:shd w:val="clear" w:color="auto" w:fill="auto"/>
          </w:tcPr>
          <w:p w14:paraId="15F2DE12" w14:textId="6AE50FC5" w:rsidR="00770E05" w:rsidRPr="00770E05" w:rsidRDefault="00770E05" w:rsidP="004356C2">
            <w:pPr>
              <w:spacing w:after="0" w:line="240" w:lineRule="auto"/>
              <w:rPr>
                <w:rFonts w:ascii="Arial" w:eastAsia="Times New Roman" w:hAnsi="Arial" w:cs="Arial"/>
                <w:sz w:val="18"/>
                <w:szCs w:val="18"/>
                <w:lang w:val="en-GB" w:eastAsia="en-GB"/>
              </w:rPr>
            </w:pPr>
            <w:r w:rsidRPr="00770E05">
              <w:rPr>
                <w:rFonts w:ascii="Arial" w:hAnsi="Arial" w:cs="Arial"/>
                <w:sz w:val="18"/>
                <w:szCs w:val="18"/>
              </w:rPr>
              <w:t>Lymphocyte number</w:t>
            </w:r>
          </w:p>
        </w:tc>
        <w:tc>
          <w:tcPr>
            <w:tcW w:w="1517" w:type="dxa"/>
            <w:shd w:val="clear" w:color="auto" w:fill="auto"/>
          </w:tcPr>
          <w:p w14:paraId="213E1562" w14:textId="709AEE34" w:rsidR="00770E05" w:rsidRPr="00770E05" w:rsidRDefault="00770E05" w:rsidP="004356C2">
            <w:pPr>
              <w:spacing w:after="0" w:line="240" w:lineRule="auto"/>
              <w:rPr>
                <w:rFonts w:ascii="Arial" w:eastAsia="Times New Roman" w:hAnsi="Arial" w:cs="Arial"/>
                <w:sz w:val="18"/>
                <w:szCs w:val="18"/>
                <w:lang w:val="en-GB" w:eastAsia="en-GB"/>
              </w:rPr>
            </w:pPr>
            <w:proofErr w:type="spellStart"/>
            <w:r w:rsidRPr="00770E05">
              <w:rPr>
                <w:rFonts w:ascii="Arial" w:hAnsi="Arial" w:cs="Arial"/>
                <w:sz w:val="18"/>
                <w:szCs w:val="18"/>
              </w:rPr>
              <w:t>haematology</w:t>
            </w:r>
            <w:proofErr w:type="spellEnd"/>
          </w:p>
        </w:tc>
        <w:tc>
          <w:tcPr>
            <w:tcW w:w="960" w:type="dxa"/>
            <w:shd w:val="clear" w:color="auto" w:fill="auto"/>
            <w:noWrap/>
          </w:tcPr>
          <w:p w14:paraId="65C716F5" w14:textId="02B1217A"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407888</w:t>
            </w:r>
          </w:p>
        </w:tc>
        <w:tc>
          <w:tcPr>
            <w:tcW w:w="867" w:type="dxa"/>
            <w:shd w:val="clear" w:color="auto" w:fill="auto"/>
            <w:noWrap/>
          </w:tcPr>
          <w:p w14:paraId="21C8A459" w14:textId="605DFE0A"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0.00</w:t>
            </w:r>
          </w:p>
        </w:tc>
        <w:tc>
          <w:tcPr>
            <w:tcW w:w="867" w:type="dxa"/>
            <w:shd w:val="clear" w:color="auto" w:fill="auto"/>
            <w:noWrap/>
          </w:tcPr>
          <w:p w14:paraId="2955C107" w14:textId="10E7B2BC"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177.00</w:t>
            </w:r>
          </w:p>
        </w:tc>
        <w:tc>
          <w:tcPr>
            <w:tcW w:w="867" w:type="dxa"/>
            <w:shd w:val="clear" w:color="auto" w:fill="auto"/>
            <w:noWrap/>
          </w:tcPr>
          <w:p w14:paraId="59DAE316" w14:textId="23C08C66"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1.95</w:t>
            </w:r>
          </w:p>
        </w:tc>
        <w:tc>
          <w:tcPr>
            <w:tcW w:w="734" w:type="dxa"/>
            <w:shd w:val="clear" w:color="auto" w:fill="auto"/>
            <w:noWrap/>
          </w:tcPr>
          <w:p w14:paraId="3D46B003" w14:textId="2CD6DE14"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1.16</w:t>
            </w:r>
          </w:p>
        </w:tc>
        <w:tc>
          <w:tcPr>
            <w:tcW w:w="1351" w:type="dxa"/>
            <w:shd w:val="clear" w:color="auto" w:fill="auto"/>
            <w:noWrap/>
            <w:vAlign w:val="bottom"/>
          </w:tcPr>
          <w:p w14:paraId="5BDB47F1" w14:textId="4A126182" w:rsidR="00770E05" w:rsidRPr="00770E05" w:rsidRDefault="00770E05" w:rsidP="004356C2">
            <w:pPr>
              <w:spacing w:after="0" w:line="240" w:lineRule="auto"/>
              <w:rPr>
                <w:rFonts w:ascii="Arial" w:eastAsia="Times New Roman" w:hAnsi="Arial" w:cs="Arial"/>
                <w:sz w:val="18"/>
                <w:szCs w:val="18"/>
                <w:lang w:val="en-GB" w:eastAsia="en-GB"/>
              </w:rPr>
            </w:pPr>
            <w:r w:rsidRPr="00770E05">
              <w:rPr>
                <w:rFonts w:ascii="Arial" w:hAnsi="Arial" w:cs="Arial"/>
                <w:sz w:val="18"/>
                <w:szCs w:val="18"/>
              </w:rPr>
              <w:t>x 10</w:t>
            </w:r>
            <w:r w:rsidRPr="00770E05">
              <w:rPr>
                <w:rFonts w:ascii="Arial" w:hAnsi="Arial" w:cs="Arial"/>
                <w:sz w:val="18"/>
                <w:szCs w:val="18"/>
                <w:vertAlign w:val="superscript"/>
              </w:rPr>
              <w:t>9</w:t>
            </w:r>
            <w:r w:rsidRPr="00770E05">
              <w:rPr>
                <w:rFonts w:ascii="Arial" w:hAnsi="Arial" w:cs="Arial"/>
                <w:sz w:val="18"/>
                <w:szCs w:val="18"/>
              </w:rPr>
              <w:t xml:space="preserve"> cells/L</w:t>
            </w:r>
          </w:p>
        </w:tc>
      </w:tr>
      <w:tr w:rsidR="00770E05" w:rsidRPr="00041BF4" w14:paraId="1D20C5AA" w14:textId="77777777" w:rsidTr="00770E05">
        <w:trPr>
          <w:trHeight w:val="300"/>
        </w:trPr>
        <w:tc>
          <w:tcPr>
            <w:tcW w:w="3085" w:type="dxa"/>
            <w:shd w:val="clear" w:color="auto" w:fill="auto"/>
          </w:tcPr>
          <w:p w14:paraId="76314E5B" w14:textId="3E339391" w:rsidR="00770E05" w:rsidRPr="00770E05" w:rsidRDefault="00770E05" w:rsidP="004356C2">
            <w:pPr>
              <w:spacing w:after="0" w:line="240" w:lineRule="auto"/>
              <w:rPr>
                <w:rFonts w:ascii="Arial" w:eastAsia="Times New Roman" w:hAnsi="Arial" w:cs="Arial"/>
                <w:sz w:val="18"/>
                <w:szCs w:val="18"/>
                <w:lang w:val="en-GB" w:eastAsia="en-GB"/>
              </w:rPr>
            </w:pPr>
            <w:r w:rsidRPr="00770E05">
              <w:rPr>
                <w:rFonts w:ascii="Arial" w:hAnsi="Arial" w:cs="Arial"/>
                <w:sz w:val="18"/>
                <w:szCs w:val="18"/>
              </w:rPr>
              <w:t>Lymphocyte percent</w:t>
            </w:r>
          </w:p>
        </w:tc>
        <w:tc>
          <w:tcPr>
            <w:tcW w:w="1517" w:type="dxa"/>
            <w:shd w:val="clear" w:color="auto" w:fill="auto"/>
          </w:tcPr>
          <w:p w14:paraId="5C97DD63" w14:textId="5BB0E542" w:rsidR="00770E05" w:rsidRPr="00770E05" w:rsidRDefault="00770E05" w:rsidP="004356C2">
            <w:pPr>
              <w:spacing w:after="0" w:line="240" w:lineRule="auto"/>
              <w:rPr>
                <w:rFonts w:ascii="Arial" w:eastAsia="Times New Roman" w:hAnsi="Arial" w:cs="Arial"/>
                <w:sz w:val="18"/>
                <w:szCs w:val="18"/>
                <w:lang w:val="en-GB" w:eastAsia="en-GB"/>
              </w:rPr>
            </w:pPr>
            <w:proofErr w:type="spellStart"/>
            <w:r w:rsidRPr="00770E05">
              <w:rPr>
                <w:rFonts w:ascii="Arial" w:hAnsi="Arial" w:cs="Arial"/>
                <w:sz w:val="18"/>
                <w:szCs w:val="18"/>
              </w:rPr>
              <w:t>haematology</w:t>
            </w:r>
            <w:proofErr w:type="spellEnd"/>
          </w:p>
        </w:tc>
        <w:tc>
          <w:tcPr>
            <w:tcW w:w="960" w:type="dxa"/>
            <w:shd w:val="clear" w:color="auto" w:fill="auto"/>
            <w:noWrap/>
          </w:tcPr>
          <w:p w14:paraId="49150132" w14:textId="2C580F09"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407894</w:t>
            </w:r>
          </w:p>
        </w:tc>
        <w:tc>
          <w:tcPr>
            <w:tcW w:w="867" w:type="dxa"/>
            <w:shd w:val="clear" w:color="auto" w:fill="auto"/>
            <w:noWrap/>
          </w:tcPr>
          <w:p w14:paraId="45DBBA06" w14:textId="4945A1FD"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0.00</w:t>
            </w:r>
          </w:p>
        </w:tc>
        <w:tc>
          <w:tcPr>
            <w:tcW w:w="867" w:type="dxa"/>
            <w:shd w:val="clear" w:color="auto" w:fill="auto"/>
            <w:noWrap/>
          </w:tcPr>
          <w:p w14:paraId="197C505F" w14:textId="0F6438F6"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98.70</w:t>
            </w:r>
          </w:p>
        </w:tc>
        <w:tc>
          <w:tcPr>
            <w:tcW w:w="867" w:type="dxa"/>
            <w:shd w:val="clear" w:color="auto" w:fill="auto"/>
            <w:noWrap/>
          </w:tcPr>
          <w:p w14:paraId="51241E55" w14:textId="12E9E4E0"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28.65</w:t>
            </w:r>
          </w:p>
        </w:tc>
        <w:tc>
          <w:tcPr>
            <w:tcW w:w="734" w:type="dxa"/>
            <w:shd w:val="clear" w:color="auto" w:fill="auto"/>
            <w:noWrap/>
          </w:tcPr>
          <w:p w14:paraId="71AC8A34" w14:textId="31FE1EFF"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7.36</w:t>
            </w:r>
          </w:p>
        </w:tc>
        <w:tc>
          <w:tcPr>
            <w:tcW w:w="1351" w:type="dxa"/>
            <w:shd w:val="clear" w:color="auto" w:fill="auto"/>
            <w:noWrap/>
            <w:vAlign w:val="bottom"/>
          </w:tcPr>
          <w:p w14:paraId="033ED93E" w14:textId="7CF7EA42" w:rsidR="00770E05" w:rsidRPr="00770E05" w:rsidRDefault="00770E05" w:rsidP="004356C2">
            <w:pPr>
              <w:spacing w:after="0" w:line="240" w:lineRule="auto"/>
              <w:rPr>
                <w:rFonts w:ascii="Arial" w:eastAsia="Times New Roman" w:hAnsi="Arial" w:cs="Arial"/>
                <w:sz w:val="18"/>
                <w:szCs w:val="18"/>
                <w:lang w:val="en-GB" w:eastAsia="en-GB"/>
              </w:rPr>
            </w:pPr>
            <w:r w:rsidRPr="00770E05">
              <w:rPr>
                <w:rFonts w:ascii="Arial" w:hAnsi="Arial" w:cs="Arial"/>
                <w:sz w:val="18"/>
                <w:szCs w:val="18"/>
              </w:rPr>
              <w:t>percent</w:t>
            </w:r>
          </w:p>
        </w:tc>
      </w:tr>
      <w:tr w:rsidR="00770E05" w:rsidRPr="00041BF4" w14:paraId="1FF05984" w14:textId="77777777" w:rsidTr="00770E05">
        <w:trPr>
          <w:trHeight w:val="300"/>
        </w:trPr>
        <w:tc>
          <w:tcPr>
            <w:tcW w:w="3085" w:type="dxa"/>
            <w:shd w:val="clear" w:color="auto" w:fill="auto"/>
            <w:vAlign w:val="bottom"/>
          </w:tcPr>
          <w:p w14:paraId="4A658E72" w14:textId="4DE2ED12" w:rsidR="00770E05" w:rsidRPr="00770E05" w:rsidRDefault="00770E05" w:rsidP="004356C2">
            <w:pPr>
              <w:spacing w:after="0" w:line="240" w:lineRule="auto"/>
              <w:rPr>
                <w:rFonts w:ascii="Arial" w:eastAsia="Times New Roman" w:hAnsi="Arial" w:cs="Arial"/>
                <w:sz w:val="18"/>
                <w:szCs w:val="18"/>
                <w:lang w:val="en-GB" w:eastAsia="en-GB"/>
              </w:rPr>
            </w:pPr>
            <w:r w:rsidRPr="00770E05">
              <w:rPr>
                <w:rFonts w:ascii="Arial" w:hAnsi="Arial" w:cs="Arial"/>
                <w:sz w:val="18"/>
                <w:szCs w:val="18"/>
              </w:rPr>
              <w:t>Mean corpuscular volume (MCV)</w:t>
            </w:r>
          </w:p>
        </w:tc>
        <w:tc>
          <w:tcPr>
            <w:tcW w:w="1517" w:type="dxa"/>
            <w:shd w:val="clear" w:color="auto" w:fill="auto"/>
          </w:tcPr>
          <w:p w14:paraId="35169224" w14:textId="15ADB890" w:rsidR="00770E05" w:rsidRPr="00770E05" w:rsidRDefault="00770E05" w:rsidP="004356C2">
            <w:pPr>
              <w:spacing w:after="0" w:line="240" w:lineRule="auto"/>
              <w:rPr>
                <w:rFonts w:ascii="Arial" w:eastAsia="Times New Roman" w:hAnsi="Arial" w:cs="Arial"/>
                <w:sz w:val="18"/>
                <w:szCs w:val="18"/>
                <w:lang w:val="en-GB" w:eastAsia="en-GB"/>
              </w:rPr>
            </w:pPr>
            <w:proofErr w:type="spellStart"/>
            <w:r w:rsidRPr="00770E05">
              <w:rPr>
                <w:rFonts w:ascii="Arial" w:hAnsi="Arial" w:cs="Arial"/>
                <w:sz w:val="18"/>
                <w:szCs w:val="18"/>
              </w:rPr>
              <w:t>haematology</w:t>
            </w:r>
            <w:proofErr w:type="spellEnd"/>
          </w:p>
        </w:tc>
        <w:tc>
          <w:tcPr>
            <w:tcW w:w="960" w:type="dxa"/>
            <w:shd w:val="clear" w:color="auto" w:fill="auto"/>
            <w:noWrap/>
          </w:tcPr>
          <w:p w14:paraId="3DF14A0B" w14:textId="448E2ACE"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408605</w:t>
            </w:r>
          </w:p>
        </w:tc>
        <w:tc>
          <w:tcPr>
            <w:tcW w:w="867" w:type="dxa"/>
            <w:shd w:val="clear" w:color="auto" w:fill="auto"/>
            <w:noWrap/>
          </w:tcPr>
          <w:p w14:paraId="6CB24F1A" w14:textId="1D0CE70C"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53.52</w:t>
            </w:r>
          </w:p>
        </w:tc>
        <w:tc>
          <w:tcPr>
            <w:tcW w:w="867" w:type="dxa"/>
            <w:shd w:val="clear" w:color="auto" w:fill="auto"/>
            <w:noWrap/>
          </w:tcPr>
          <w:p w14:paraId="0F9180C0" w14:textId="13087268"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160.30</w:t>
            </w:r>
          </w:p>
        </w:tc>
        <w:tc>
          <w:tcPr>
            <w:tcW w:w="867" w:type="dxa"/>
            <w:shd w:val="clear" w:color="auto" w:fill="auto"/>
            <w:noWrap/>
          </w:tcPr>
          <w:p w14:paraId="5C04F33B" w14:textId="4619B85A"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91.33</w:t>
            </w:r>
          </w:p>
        </w:tc>
        <w:tc>
          <w:tcPr>
            <w:tcW w:w="734" w:type="dxa"/>
            <w:shd w:val="clear" w:color="auto" w:fill="auto"/>
            <w:noWrap/>
          </w:tcPr>
          <w:p w14:paraId="44F40217" w14:textId="63C233DA"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4.39</w:t>
            </w:r>
          </w:p>
        </w:tc>
        <w:tc>
          <w:tcPr>
            <w:tcW w:w="1351" w:type="dxa"/>
            <w:shd w:val="clear" w:color="auto" w:fill="auto"/>
            <w:noWrap/>
            <w:vAlign w:val="bottom"/>
          </w:tcPr>
          <w:p w14:paraId="6000F629" w14:textId="2C4C2643" w:rsidR="00770E05" w:rsidRPr="00770E05" w:rsidRDefault="00770E05" w:rsidP="004356C2">
            <w:pPr>
              <w:spacing w:after="0" w:line="240" w:lineRule="auto"/>
              <w:rPr>
                <w:rFonts w:ascii="Arial" w:eastAsia="Times New Roman" w:hAnsi="Arial" w:cs="Arial"/>
                <w:sz w:val="18"/>
                <w:szCs w:val="18"/>
                <w:lang w:val="en-GB" w:eastAsia="en-GB"/>
              </w:rPr>
            </w:pPr>
            <w:proofErr w:type="spellStart"/>
            <w:r w:rsidRPr="00770E05">
              <w:rPr>
                <w:rFonts w:ascii="Arial" w:hAnsi="Arial" w:cs="Arial"/>
                <w:sz w:val="18"/>
                <w:szCs w:val="18"/>
              </w:rPr>
              <w:t>fL</w:t>
            </w:r>
            <w:proofErr w:type="spellEnd"/>
          </w:p>
        </w:tc>
      </w:tr>
      <w:tr w:rsidR="00770E05" w:rsidRPr="00041BF4" w14:paraId="4B93105C" w14:textId="77777777" w:rsidTr="00770E05">
        <w:trPr>
          <w:trHeight w:val="300"/>
        </w:trPr>
        <w:tc>
          <w:tcPr>
            <w:tcW w:w="3085" w:type="dxa"/>
            <w:shd w:val="clear" w:color="auto" w:fill="auto"/>
          </w:tcPr>
          <w:p w14:paraId="5CB3E407" w14:textId="05F0EED0" w:rsidR="00770E05" w:rsidRPr="00770E05" w:rsidRDefault="00770E05" w:rsidP="004356C2">
            <w:pPr>
              <w:spacing w:after="0" w:line="240" w:lineRule="auto"/>
              <w:rPr>
                <w:rFonts w:ascii="Arial" w:eastAsia="Times New Roman" w:hAnsi="Arial" w:cs="Arial"/>
                <w:sz w:val="18"/>
                <w:szCs w:val="18"/>
                <w:lang w:val="en-GB" w:eastAsia="en-GB"/>
              </w:rPr>
            </w:pPr>
            <w:r w:rsidRPr="00770E05">
              <w:rPr>
                <w:rFonts w:ascii="Arial" w:hAnsi="Arial" w:cs="Arial"/>
                <w:sz w:val="18"/>
                <w:szCs w:val="18"/>
              </w:rPr>
              <w:t xml:space="preserve">Mean corpuscular </w:t>
            </w:r>
            <w:proofErr w:type="spellStart"/>
            <w:r w:rsidRPr="00770E05">
              <w:rPr>
                <w:rFonts w:ascii="Arial" w:hAnsi="Arial" w:cs="Arial"/>
                <w:sz w:val="18"/>
                <w:szCs w:val="18"/>
              </w:rPr>
              <w:t>haemoglobin</w:t>
            </w:r>
            <w:proofErr w:type="spellEnd"/>
            <w:r w:rsidR="00390C5B">
              <w:rPr>
                <w:rFonts w:ascii="Arial" w:hAnsi="Arial" w:cs="Arial"/>
                <w:sz w:val="18"/>
                <w:szCs w:val="18"/>
              </w:rPr>
              <w:t xml:space="preserve"> (MCH)</w:t>
            </w:r>
          </w:p>
        </w:tc>
        <w:tc>
          <w:tcPr>
            <w:tcW w:w="1517" w:type="dxa"/>
            <w:shd w:val="clear" w:color="auto" w:fill="auto"/>
          </w:tcPr>
          <w:p w14:paraId="7C3FD4AE" w14:textId="2E686AAC" w:rsidR="00770E05" w:rsidRPr="00770E05" w:rsidRDefault="00770E05" w:rsidP="004356C2">
            <w:pPr>
              <w:spacing w:after="0" w:line="240" w:lineRule="auto"/>
              <w:rPr>
                <w:rFonts w:ascii="Arial" w:eastAsia="Times New Roman" w:hAnsi="Arial" w:cs="Arial"/>
                <w:sz w:val="18"/>
                <w:szCs w:val="18"/>
                <w:lang w:val="en-GB" w:eastAsia="en-GB"/>
              </w:rPr>
            </w:pPr>
            <w:proofErr w:type="spellStart"/>
            <w:r w:rsidRPr="00770E05">
              <w:rPr>
                <w:rFonts w:ascii="Arial" w:hAnsi="Arial" w:cs="Arial"/>
                <w:sz w:val="18"/>
                <w:szCs w:val="18"/>
              </w:rPr>
              <w:t>haematology</w:t>
            </w:r>
            <w:proofErr w:type="spellEnd"/>
          </w:p>
        </w:tc>
        <w:tc>
          <w:tcPr>
            <w:tcW w:w="960" w:type="dxa"/>
            <w:shd w:val="clear" w:color="auto" w:fill="auto"/>
            <w:noWrap/>
          </w:tcPr>
          <w:p w14:paraId="37CF05E1" w14:textId="76D126BE"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408604</w:t>
            </w:r>
          </w:p>
        </w:tc>
        <w:tc>
          <w:tcPr>
            <w:tcW w:w="867" w:type="dxa"/>
            <w:shd w:val="clear" w:color="auto" w:fill="auto"/>
            <w:noWrap/>
          </w:tcPr>
          <w:p w14:paraId="1C216D85" w14:textId="50C84294"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0.00</w:t>
            </w:r>
          </w:p>
        </w:tc>
        <w:tc>
          <w:tcPr>
            <w:tcW w:w="867" w:type="dxa"/>
            <w:shd w:val="clear" w:color="auto" w:fill="auto"/>
            <w:noWrap/>
          </w:tcPr>
          <w:p w14:paraId="4973468E" w14:textId="2DAF15D6"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95.67</w:t>
            </w:r>
          </w:p>
        </w:tc>
        <w:tc>
          <w:tcPr>
            <w:tcW w:w="867" w:type="dxa"/>
            <w:shd w:val="clear" w:color="auto" w:fill="auto"/>
            <w:noWrap/>
          </w:tcPr>
          <w:p w14:paraId="66669B1D" w14:textId="30E58610"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31.55</w:t>
            </w:r>
          </w:p>
        </w:tc>
        <w:tc>
          <w:tcPr>
            <w:tcW w:w="734" w:type="dxa"/>
            <w:shd w:val="clear" w:color="auto" w:fill="auto"/>
            <w:noWrap/>
          </w:tcPr>
          <w:p w14:paraId="09598619" w14:textId="7054ED0D"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1.83</w:t>
            </w:r>
          </w:p>
        </w:tc>
        <w:tc>
          <w:tcPr>
            <w:tcW w:w="1351" w:type="dxa"/>
            <w:shd w:val="clear" w:color="auto" w:fill="auto"/>
            <w:noWrap/>
            <w:vAlign w:val="bottom"/>
          </w:tcPr>
          <w:p w14:paraId="4A7A2966" w14:textId="0516F261" w:rsidR="00770E05" w:rsidRPr="00770E05" w:rsidRDefault="00770E05" w:rsidP="004356C2">
            <w:pPr>
              <w:spacing w:after="0" w:line="240" w:lineRule="auto"/>
              <w:rPr>
                <w:rFonts w:ascii="Arial" w:eastAsia="Times New Roman" w:hAnsi="Arial" w:cs="Arial"/>
                <w:sz w:val="18"/>
                <w:szCs w:val="18"/>
                <w:lang w:val="en-GB" w:eastAsia="en-GB"/>
              </w:rPr>
            </w:pPr>
            <w:r w:rsidRPr="00770E05">
              <w:rPr>
                <w:rFonts w:ascii="Arial" w:hAnsi="Arial" w:cs="Arial"/>
                <w:sz w:val="18"/>
                <w:szCs w:val="18"/>
              </w:rPr>
              <w:t>g/dL</w:t>
            </w:r>
          </w:p>
        </w:tc>
      </w:tr>
      <w:tr w:rsidR="00770E05" w:rsidRPr="00041BF4" w14:paraId="260A10F4" w14:textId="77777777" w:rsidTr="00770E05">
        <w:trPr>
          <w:trHeight w:val="300"/>
        </w:trPr>
        <w:tc>
          <w:tcPr>
            <w:tcW w:w="3085" w:type="dxa"/>
            <w:shd w:val="clear" w:color="auto" w:fill="auto"/>
          </w:tcPr>
          <w:p w14:paraId="75384915" w14:textId="1173355A" w:rsidR="00770E05" w:rsidRPr="00770E05" w:rsidRDefault="00770E05" w:rsidP="004356C2">
            <w:pPr>
              <w:spacing w:after="0" w:line="240" w:lineRule="auto"/>
              <w:rPr>
                <w:rFonts w:ascii="Arial" w:eastAsia="Times New Roman" w:hAnsi="Arial" w:cs="Arial"/>
                <w:sz w:val="18"/>
                <w:szCs w:val="18"/>
                <w:lang w:val="en-GB" w:eastAsia="en-GB"/>
              </w:rPr>
            </w:pPr>
            <w:r w:rsidRPr="00770E05">
              <w:rPr>
                <w:rFonts w:ascii="Arial" w:hAnsi="Arial" w:cs="Arial"/>
                <w:sz w:val="18"/>
                <w:szCs w:val="18"/>
              </w:rPr>
              <w:t xml:space="preserve">Mean corpuscular </w:t>
            </w:r>
            <w:proofErr w:type="spellStart"/>
            <w:r w:rsidRPr="00770E05">
              <w:rPr>
                <w:rFonts w:ascii="Arial" w:hAnsi="Arial" w:cs="Arial"/>
                <w:sz w:val="18"/>
                <w:szCs w:val="18"/>
              </w:rPr>
              <w:t>haemoglobin</w:t>
            </w:r>
            <w:proofErr w:type="spellEnd"/>
            <w:r w:rsidRPr="00770E05">
              <w:rPr>
                <w:rFonts w:ascii="Arial" w:hAnsi="Arial" w:cs="Arial"/>
                <w:sz w:val="18"/>
                <w:szCs w:val="18"/>
              </w:rPr>
              <w:t xml:space="preserve"> concentration</w:t>
            </w:r>
            <w:r w:rsidR="0020244F">
              <w:rPr>
                <w:rFonts w:ascii="Arial" w:hAnsi="Arial" w:cs="Arial"/>
                <w:sz w:val="18"/>
                <w:szCs w:val="18"/>
              </w:rPr>
              <w:t xml:space="preserve"> (MCHC)</w:t>
            </w:r>
          </w:p>
        </w:tc>
        <w:tc>
          <w:tcPr>
            <w:tcW w:w="1517" w:type="dxa"/>
            <w:shd w:val="clear" w:color="auto" w:fill="auto"/>
          </w:tcPr>
          <w:p w14:paraId="0B589A5A" w14:textId="7BC2D63D" w:rsidR="00770E05" w:rsidRPr="00770E05" w:rsidRDefault="00770E05" w:rsidP="004356C2">
            <w:pPr>
              <w:spacing w:after="0" w:line="240" w:lineRule="auto"/>
              <w:rPr>
                <w:rFonts w:ascii="Arial" w:eastAsia="Times New Roman" w:hAnsi="Arial" w:cs="Arial"/>
                <w:sz w:val="18"/>
                <w:szCs w:val="18"/>
                <w:lang w:val="en-GB" w:eastAsia="en-GB"/>
              </w:rPr>
            </w:pPr>
            <w:proofErr w:type="spellStart"/>
            <w:r w:rsidRPr="00770E05">
              <w:rPr>
                <w:rFonts w:ascii="Arial" w:hAnsi="Arial" w:cs="Arial"/>
                <w:sz w:val="18"/>
                <w:szCs w:val="18"/>
              </w:rPr>
              <w:t>haematology</w:t>
            </w:r>
            <w:proofErr w:type="spellEnd"/>
          </w:p>
        </w:tc>
        <w:tc>
          <w:tcPr>
            <w:tcW w:w="960" w:type="dxa"/>
            <w:shd w:val="clear" w:color="auto" w:fill="auto"/>
            <w:noWrap/>
          </w:tcPr>
          <w:p w14:paraId="61261B93" w14:textId="7CA1CA15"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408600</w:t>
            </w:r>
          </w:p>
        </w:tc>
        <w:tc>
          <w:tcPr>
            <w:tcW w:w="867" w:type="dxa"/>
            <w:shd w:val="clear" w:color="auto" w:fill="auto"/>
            <w:noWrap/>
          </w:tcPr>
          <w:p w14:paraId="0DFCCF0A" w14:textId="65D2856E"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16.10</w:t>
            </w:r>
          </w:p>
        </w:tc>
        <w:tc>
          <w:tcPr>
            <w:tcW w:w="867" w:type="dxa"/>
            <w:shd w:val="clear" w:color="auto" w:fill="auto"/>
            <w:noWrap/>
          </w:tcPr>
          <w:p w14:paraId="369F770B" w14:textId="5855CC43"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97.30</w:t>
            </w:r>
          </w:p>
        </w:tc>
        <w:tc>
          <w:tcPr>
            <w:tcW w:w="867" w:type="dxa"/>
            <w:shd w:val="clear" w:color="auto" w:fill="auto"/>
            <w:noWrap/>
          </w:tcPr>
          <w:p w14:paraId="1EA6B49E" w14:textId="6E8A177B"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34.54</w:t>
            </w:r>
          </w:p>
        </w:tc>
        <w:tc>
          <w:tcPr>
            <w:tcW w:w="734" w:type="dxa"/>
            <w:shd w:val="clear" w:color="auto" w:fill="auto"/>
            <w:noWrap/>
          </w:tcPr>
          <w:p w14:paraId="7C6BE025" w14:textId="42B3AE2A"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1.06</w:t>
            </w:r>
          </w:p>
        </w:tc>
        <w:tc>
          <w:tcPr>
            <w:tcW w:w="1351" w:type="dxa"/>
            <w:shd w:val="clear" w:color="auto" w:fill="auto"/>
            <w:noWrap/>
            <w:vAlign w:val="bottom"/>
          </w:tcPr>
          <w:p w14:paraId="5182E7F9" w14:textId="022D4B11" w:rsidR="00770E05" w:rsidRPr="00770E05" w:rsidRDefault="00770E05" w:rsidP="004356C2">
            <w:pPr>
              <w:spacing w:after="0" w:line="240" w:lineRule="auto"/>
              <w:rPr>
                <w:rFonts w:ascii="Arial" w:eastAsia="Times New Roman" w:hAnsi="Arial" w:cs="Arial"/>
                <w:sz w:val="18"/>
                <w:szCs w:val="18"/>
                <w:lang w:val="en-GB" w:eastAsia="en-GB"/>
              </w:rPr>
            </w:pPr>
            <w:proofErr w:type="spellStart"/>
            <w:r w:rsidRPr="00770E05">
              <w:rPr>
                <w:rFonts w:ascii="Arial" w:hAnsi="Arial" w:cs="Arial"/>
                <w:sz w:val="18"/>
                <w:szCs w:val="18"/>
              </w:rPr>
              <w:t>fL</w:t>
            </w:r>
            <w:proofErr w:type="spellEnd"/>
          </w:p>
        </w:tc>
      </w:tr>
      <w:tr w:rsidR="00770E05" w:rsidRPr="00041BF4" w14:paraId="3A3C5AB9" w14:textId="77777777" w:rsidTr="00770E05">
        <w:trPr>
          <w:trHeight w:val="300"/>
        </w:trPr>
        <w:tc>
          <w:tcPr>
            <w:tcW w:w="3085" w:type="dxa"/>
            <w:shd w:val="clear" w:color="auto" w:fill="auto"/>
          </w:tcPr>
          <w:p w14:paraId="683C475D" w14:textId="174371D8" w:rsidR="00770E05" w:rsidRPr="00770E05" w:rsidRDefault="00770E05" w:rsidP="004356C2">
            <w:pPr>
              <w:spacing w:after="0" w:line="240" w:lineRule="auto"/>
              <w:rPr>
                <w:rFonts w:ascii="Arial" w:eastAsia="Times New Roman" w:hAnsi="Arial" w:cs="Arial"/>
                <w:sz w:val="18"/>
                <w:szCs w:val="18"/>
                <w:lang w:val="en-GB" w:eastAsia="en-GB"/>
              </w:rPr>
            </w:pPr>
            <w:r w:rsidRPr="00770E05">
              <w:rPr>
                <w:rFonts w:ascii="Arial" w:hAnsi="Arial" w:cs="Arial"/>
                <w:sz w:val="18"/>
                <w:szCs w:val="18"/>
              </w:rPr>
              <w:t>Mean reticulocyte volume</w:t>
            </w:r>
            <w:r w:rsidR="0020244F">
              <w:rPr>
                <w:rFonts w:ascii="Arial" w:hAnsi="Arial" w:cs="Arial"/>
                <w:sz w:val="18"/>
                <w:szCs w:val="18"/>
              </w:rPr>
              <w:t xml:space="preserve"> (MRV)</w:t>
            </w:r>
          </w:p>
        </w:tc>
        <w:tc>
          <w:tcPr>
            <w:tcW w:w="1517" w:type="dxa"/>
            <w:shd w:val="clear" w:color="auto" w:fill="auto"/>
          </w:tcPr>
          <w:p w14:paraId="6B8AAD93" w14:textId="4D7D03E7" w:rsidR="00770E05" w:rsidRPr="00770E05" w:rsidRDefault="00770E05" w:rsidP="004356C2">
            <w:pPr>
              <w:spacing w:after="0" w:line="240" w:lineRule="auto"/>
              <w:rPr>
                <w:rFonts w:ascii="Arial" w:eastAsia="Times New Roman" w:hAnsi="Arial" w:cs="Arial"/>
                <w:sz w:val="18"/>
                <w:szCs w:val="18"/>
                <w:lang w:val="en-GB" w:eastAsia="en-GB"/>
              </w:rPr>
            </w:pPr>
            <w:proofErr w:type="spellStart"/>
            <w:r w:rsidRPr="00770E05">
              <w:rPr>
                <w:rFonts w:ascii="Arial" w:hAnsi="Arial" w:cs="Arial"/>
                <w:sz w:val="18"/>
                <w:szCs w:val="18"/>
              </w:rPr>
              <w:t>haematology</w:t>
            </w:r>
            <w:proofErr w:type="spellEnd"/>
          </w:p>
        </w:tc>
        <w:tc>
          <w:tcPr>
            <w:tcW w:w="960" w:type="dxa"/>
            <w:shd w:val="clear" w:color="auto" w:fill="auto"/>
            <w:noWrap/>
          </w:tcPr>
          <w:p w14:paraId="4231C4BB" w14:textId="500B96B3"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402048</w:t>
            </w:r>
          </w:p>
        </w:tc>
        <w:tc>
          <w:tcPr>
            <w:tcW w:w="867" w:type="dxa"/>
            <w:shd w:val="clear" w:color="auto" w:fill="auto"/>
            <w:noWrap/>
          </w:tcPr>
          <w:p w14:paraId="0A551C2B" w14:textId="67A12C70"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46.00</w:t>
            </w:r>
          </w:p>
        </w:tc>
        <w:tc>
          <w:tcPr>
            <w:tcW w:w="867" w:type="dxa"/>
            <w:shd w:val="clear" w:color="auto" w:fill="auto"/>
            <w:noWrap/>
          </w:tcPr>
          <w:p w14:paraId="7E26561D" w14:textId="2D32B59B"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249.45</w:t>
            </w:r>
          </w:p>
        </w:tc>
        <w:tc>
          <w:tcPr>
            <w:tcW w:w="867" w:type="dxa"/>
            <w:shd w:val="clear" w:color="auto" w:fill="auto"/>
            <w:noWrap/>
          </w:tcPr>
          <w:p w14:paraId="1FC29517" w14:textId="0D6DCAE3"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105.84</w:t>
            </w:r>
          </w:p>
        </w:tc>
        <w:tc>
          <w:tcPr>
            <w:tcW w:w="734" w:type="dxa"/>
            <w:shd w:val="clear" w:color="auto" w:fill="auto"/>
            <w:noWrap/>
          </w:tcPr>
          <w:p w14:paraId="06DE6542" w14:textId="480D1632"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7.77</w:t>
            </w:r>
          </w:p>
        </w:tc>
        <w:tc>
          <w:tcPr>
            <w:tcW w:w="1351" w:type="dxa"/>
            <w:shd w:val="clear" w:color="auto" w:fill="auto"/>
            <w:noWrap/>
            <w:vAlign w:val="bottom"/>
          </w:tcPr>
          <w:p w14:paraId="1CDF368C" w14:textId="39194AB1" w:rsidR="00770E05" w:rsidRPr="00770E05" w:rsidRDefault="00770E05" w:rsidP="004356C2">
            <w:pPr>
              <w:spacing w:after="0" w:line="240" w:lineRule="auto"/>
              <w:rPr>
                <w:rFonts w:ascii="Arial" w:eastAsia="Times New Roman" w:hAnsi="Arial" w:cs="Arial"/>
                <w:sz w:val="18"/>
                <w:szCs w:val="18"/>
                <w:lang w:val="en-GB" w:eastAsia="en-GB"/>
              </w:rPr>
            </w:pPr>
            <w:proofErr w:type="spellStart"/>
            <w:r w:rsidRPr="00770E05">
              <w:rPr>
                <w:rFonts w:ascii="Arial" w:hAnsi="Arial" w:cs="Arial"/>
                <w:sz w:val="18"/>
                <w:szCs w:val="18"/>
              </w:rPr>
              <w:t>fL</w:t>
            </w:r>
            <w:proofErr w:type="spellEnd"/>
          </w:p>
        </w:tc>
      </w:tr>
      <w:tr w:rsidR="00770E05" w:rsidRPr="00041BF4" w14:paraId="0595CB8F" w14:textId="77777777" w:rsidTr="00770E05">
        <w:trPr>
          <w:trHeight w:val="300"/>
        </w:trPr>
        <w:tc>
          <w:tcPr>
            <w:tcW w:w="3085" w:type="dxa"/>
            <w:shd w:val="clear" w:color="auto" w:fill="auto"/>
          </w:tcPr>
          <w:p w14:paraId="38318D15" w14:textId="1A532991" w:rsidR="00770E05" w:rsidRPr="00770E05" w:rsidRDefault="00770E05" w:rsidP="004356C2">
            <w:pPr>
              <w:spacing w:after="0" w:line="240" w:lineRule="auto"/>
              <w:rPr>
                <w:rFonts w:ascii="Arial" w:eastAsia="Times New Roman" w:hAnsi="Arial" w:cs="Arial"/>
                <w:sz w:val="18"/>
                <w:szCs w:val="18"/>
                <w:lang w:val="en-GB" w:eastAsia="en-GB"/>
              </w:rPr>
            </w:pPr>
            <w:r w:rsidRPr="00770E05">
              <w:rPr>
                <w:rFonts w:ascii="Arial" w:hAnsi="Arial" w:cs="Arial"/>
                <w:sz w:val="18"/>
                <w:szCs w:val="18"/>
              </w:rPr>
              <w:t>Monocyte number</w:t>
            </w:r>
          </w:p>
        </w:tc>
        <w:tc>
          <w:tcPr>
            <w:tcW w:w="1517" w:type="dxa"/>
            <w:shd w:val="clear" w:color="auto" w:fill="auto"/>
          </w:tcPr>
          <w:p w14:paraId="5FFE353F" w14:textId="036E5B2C" w:rsidR="00770E05" w:rsidRPr="00770E05" w:rsidRDefault="00770E05" w:rsidP="004356C2">
            <w:pPr>
              <w:spacing w:after="0" w:line="240" w:lineRule="auto"/>
              <w:rPr>
                <w:rFonts w:ascii="Arial" w:eastAsia="Times New Roman" w:hAnsi="Arial" w:cs="Arial"/>
                <w:sz w:val="18"/>
                <w:szCs w:val="18"/>
                <w:lang w:val="en-GB" w:eastAsia="en-GB"/>
              </w:rPr>
            </w:pPr>
            <w:proofErr w:type="spellStart"/>
            <w:r w:rsidRPr="00770E05">
              <w:rPr>
                <w:rFonts w:ascii="Arial" w:hAnsi="Arial" w:cs="Arial"/>
                <w:sz w:val="18"/>
                <w:szCs w:val="18"/>
              </w:rPr>
              <w:t>haematology</w:t>
            </w:r>
            <w:proofErr w:type="spellEnd"/>
          </w:p>
        </w:tc>
        <w:tc>
          <w:tcPr>
            <w:tcW w:w="960" w:type="dxa"/>
            <w:shd w:val="clear" w:color="auto" w:fill="auto"/>
            <w:noWrap/>
          </w:tcPr>
          <w:p w14:paraId="364D8AD4" w14:textId="3BAC6301"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407888</w:t>
            </w:r>
          </w:p>
        </w:tc>
        <w:tc>
          <w:tcPr>
            <w:tcW w:w="867" w:type="dxa"/>
            <w:shd w:val="clear" w:color="auto" w:fill="auto"/>
            <w:noWrap/>
          </w:tcPr>
          <w:p w14:paraId="57D3B1CB" w14:textId="5F5EE3CB"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0.00</w:t>
            </w:r>
          </w:p>
        </w:tc>
        <w:tc>
          <w:tcPr>
            <w:tcW w:w="867" w:type="dxa"/>
            <w:shd w:val="clear" w:color="auto" w:fill="auto"/>
            <w:noWrap/>
          </w:tcPr>
          <w:p w14:paraId="6F589D39" w14:textId="5655D90F"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34.26</w:t>
            </w:r>
          </w:p>
        </w:tc>
        <w:tc>
          <w:tcPr>
            <w:tcW w:w="867" w:type="dxa"/>
            <w:shd w:val="clear" w:color="auto" w:fill="auto"/>
            <w:noWrap/>
          </w:tcPr>
          <w:p w14:paraId="359483CD" w14:textId="3674E705"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0.48</w:t>
            </w:r>
          </w:p>
        </w:tc>
        <w:tc>
          <w:tcPr>
            <w:tcW w:w="734" w:type="dxa"/>
            <w:shd w:val="clear" w:color="auto" w:fill="auto"/>
            <w:noWrap/>
          </w:tcPr>
          <w:p w14:paraId="1D911F20" w14:textId="3DCF8B1A"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0.22</w:t>
            </w:r>
          </w:p>
        </w:tc>
        <w:tc>
          <w:tcPr>
            <w:tcW w:w="1351" w:type="dxa"/>
            <w:shd w:val="clear" w:color="auto" w:fill="auto"/>
            <w:noWrap/>
            <w:vAlign w:val="bottom"/>
          </w:tcPr>
          <w:p w14:paraId="6363C552" w14:textId="5E182794" w:rsidR="00770E05" w:rsidRPr="00770E05" w:rsidRDefault="00770E05" w:rsidP="004356C2">
            <w:pPr>
              <w:spacing w:after="0" w:line="240" w:lineRule="auto"/>
              <w:rPr>
                <w:rFonts w:ascii="Arial" w:eastAsia="Times New Roman" w:hAnsi="Arial" w:cs="Arial"/>
                <w:sz w:val="18"/>
                <w:szCs w:val="18"/>
                <w:lang w:val="en-GB" w:eastAsia="en-GB"/>
              </w:rPr>
            </w:pPr>
            <w:r w:rsidRPr="00770E05">
              <w:rPr>
                <w:rFonts w:ascii="Arial" w:hAnsi="Arial" w:cs="Arial"/>
                <w:sz w:val="18"/>
                <w:szCs w:val="18"/>
              </w:rPr>
              <w:t>x 10</w:t>
            </w:r>
            <w:r w:rsidRPr="00770E05">
              <w:rPr>
                <w:rFonts w:ascii="Arial" w:hAnsi="Arial" w:cs="Arial"/>
                <w:sz w:val="18"/>
                <w:szCs w:val="18"/>
                <w:vertAlign w:val="superscript"/>
              </w:rPr>
              <w:t>9</w:t>
            </w:r>
            <w:r w:rsidRPr="00770E05">
              <w:rPr>
                <w:rFonts w:ascii="Arial" w:hAnsi="Arial" w:cs="Arial"/>
                <w:sz w:val="18"/>
                <w:szCs w:val="18"/>
              </w:rPr>
              <w:t xml:space="preserve"> cells/L</w:t>
            </w:r>
          </w:p>
        </w:tc>
      </w:tr>
      <w:tr w:rsidR="00770E05" w:rsidRPr="00041BF4" w14:paraId="2A5B05D8" w14:textId="77777777" w:rsidTr="00770E05">
        <w:trPr>
          <w:trHeight w:val="300"/>
        </w:trPr>
        <w:tc>
          <w:tcPr>
            <w:tcW w:w="3085" w:type="dxa"/>
            <w:shd w:val="clear" w:color="auto" w:fill="auto"/>
          </w:tcPr>
          <w:p w14:paraId="3CDC88C4" w14:textId="5FB34F60" w:rsidR="00770E05" w:rsidRPr="00770E05" w:rsidRDefault="00770E05" w:rsidP="004356C2">
            <w:pPr>
              <w:spacing w:after="0" w:line="240" w:lineRule="auto"/>
              <w:rPr>
                <w:rFonts w:ascii="Arial" w:eastAsia="Times New Roman" w:hAnsi="Arial" w:cs="Arial"/>
                <w:sz w:val="18"/>
                <w:szCs w:val="18"/>
                <w:lang w:val="en-GB" w:eastAsia="en-GB"/>
              </w:rPr>
            </w:pPr>
            <w:r w:rsidRPr="00770E05">
              <w:rPr>
                <w:rFonts w:ascii="Arial" w:hAnsi="Arial" w:cs="Arial"/>
                <w:sz w:val="18"/>
                <w:szCs w:val="18"/>
              </w:rPr>
              <w:t>Monocyte percent</w:t>
            </w:r>
          </w:p>
        </w:tc>
        <w:tc>
          <w:tcPr>
            <w:tcW w:w="1517" w:type="dxa"/>
            <w:shd w:val="clear" w:color="auto" w:fill="auto"/>
          </w:tcPr>
          <w:p w14:paraId="737797C0" w14:textId="7CF90451" w:rsidR="00770E05" w:rsidRPr="00770E05" w:rsidRDefault="00770E05" w:rsidP="004356C2">
            <w:pPr>
              <w:spacing w:after="0" w:line="240" w:lineRule="auto"/>
              <w:rPr>
                <w:rFonts w:ascii="Arial" w:eastAsia="Times New Roman" w:hAnsi="Arial" w:cs="Arial"/>
                <w:sz w:val="18"/>
                <w:szCs w:val="18"/>
                <w:lang w:val="en-GB" w:eastAsia="en-GB"/>
              </w:rPr>
            </w:pPr>
            <w:proofErr w:type="spellStart"/>
            <w:r w:rsidRPr="00770E05">
              <w:rPr>
                <w:rFonts w:ascii="Arial" w:hAnsi="Arial" w:cs="Arial"/>
                <w:sz w:val="18"/>
                <w:szCs w:val="18"/>
              </w:rPr>
              <w:t>haematology</w:t>
            </w:r>
            <w:proofErr w:type="spellEnd"/>
          </w:p>
        </w:tc>
        <w:tc>
          <w:tcPr>
            <w:tcW w:w="960" w:type="dxa"/>
            <w:shd w:val="clear" w:color="auto" w:fill="auto"/>
            <w:noWrap/>
          </w:tcPr>
          <w:p w14:paraId="4E0584B4" w14:textId="78278D96"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407894</w:t>
            </w:r>
          </w:p>
        </w:tc>
        <w:tc>
          <w:tcPr>
            <w:tcW w:w="867" w:type="dxa"/>
            <w:shd w:val="clear" w:color="auto" w:fill="auto"/>
            <w:noWrap/>
          </w:tcPr>
          <w:p w14:paraId="44C0D311" w14:textId="206F9E91"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0.00</w:t>
            </w:r>
          </w:p>
        </w:tc>
        <w:tc>
          <w:tcPr>
            <w:tcW w:w="867" w:type="dxa"/>
            <w:shd w:val="clear" w:color="auto" w:fill="auto"/>
            <w:noWrap/>
          </w:tcPr>
          <w:p w14:paraId="346E1FAC" w14:textId="7522E9E1"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96.90</w:t>
            </w:r>
          </w:p>
        </w:tc>
        <w:tc>
          <w:tcPr>
            <w:tcW w:w="867" w:type="dxa"/>
            <w:shd w:val="clear" w:color="auto" w:fill="auto"/>
            <w:noWrap/>
          </w:tcPr>
          <w:p w14:paraId="7FC1E3EB" w14:textId="57734856"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7.09</w:t>
            </w:r>
          </w:p>
        </w:tc>
        <w:tc>
          <w:tcPr>
            <w:tcW w:w="734" w:type="dxa"/>
            <w:shd w:val="clear" w:color="auto" w:fill="auto"/>
            <w:noWrap/>
          </w:tcPr>
          <w:p w14:paraId="4C51B7CA" w14:textId="7CAADEC9"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2.70</w:t>
            </w:r>
          </w:p>
        </w:tc>
        <w:tc>
          <w:tcPr>
            <w:tcW w:w="1351" w:type="dxa"/>
            <w:shd w:val="clear" w:color="auto" w:fill="auto"/>
            <w:noWrap/>
            <w:vAlign w:val="bottom"/>
          </w:tcPr>
          <w:p w14:paraId="76049F2A" w14:textId="4231B32A" w:rsidR="00770E05" w:rsidRPr="00770E05" w:rsidRDefault="00770E05" w:rsidP="004356C2">
            <w:pPr>
              <w:spacing w:after="0" w:line="240" w:lineRule="auto"/>
              <w:rPr>
                <w:rFonts w:ascii="Arial" w:eastAsia="Times New Roman" w:hAnsi="Arial" w:cs="Arial"/>
                <w:sz w:val="18"/>
                <w:szCs w:val="18"/>
                <w:lang w:val="en-GB" w:eastAsia="en-GB"/>
              </w:rPr>
            </w:pPr>
            <w:r w:rsidRPr="00770E05">
              <w:rPr>
                <w:rFonts w:ascii="Arial" w:hAnsi="Arial" w:cs="Arial"/>
                <w:sz w:val="18"/>
                <w:szCs w:val="18"/>
              </w:rPr>
              <w:t>percent</w:t>
            </w:r>
          </w:p>
        </w:tc>
      </w:tr>
      <w:tr w:rsidR="00770E05" w:rsidRPr="00041BF4" w14:paraId="06CB1E7C" w14:textId="77777777" w:rsidTr="00770E05">
        <w:trPr>
          <w:trHeight w:val="300"/>
        </w:trPr>
        <w:tc>
          <w:tcPr>
            <w:tcW w:w="3085" w:type="dxa"/>
            <w:shd w:val="clear" w:color="auto" w:fill="auto"/>
          </w:tcPr>
          <w:p w14:paraId="541D964E" w14:textId="07B32C8D" w:rsidR="00770E05" w:rsidRPr="00770E05" w:rsidRDefault="00770E05" w:rsidP="004356C2">
            <w:pPr>
              <w:spacing w:after="0" w:line="240" w:lineRule="auto"/>
              <w:rPr>
                <w:rFonts w:ascii="Arial" w:eastAsia="Times New Roman" w:hAnsi="Arial" w:cs="Arial"/>
                <w:sz w:val="18"/>
                <w:szCs w:val="18"/>
                <w:lang w:val="en-GB" w:eastAsia="en-GB"/>
              </w:rPr>
            </w:pPr>
            <w:proofErr w:type="spellStart"/>
            <w:r w:rsidRPr="00770E05">
              <w:rPr>
                <w:rFonts w:ascii="Arial" w:hAnsi="Arial" w:cs="Arial"/>
                <w:sz w:val="18"/>
                <w:szCs w:val="18"/>
              </w:rPr>
              <w:lastRenderedPageBreak/>
              <w:t>Neutrophill</w:t>
            </w:r>
            <w:proofErr w:type="spellEnd"/>
            <w:r w:rsidRPr="00770E05">
              <w:rPr>
                <w:rFonts w:ascii="Arial" w:hAnsi="Arial" w:cs="Arial"/>
                <w:sz w:val="18"/>
                <w:szCs w:val="18"/>
              </w:rPr>
              <w:t xml:space="preserve"> number</w:t>
            </w:r>
          </w:p>
        </w:tc>
        <w:tc>
          <w:tcPr>
            <w:tcW w:w="1517" w:type="dxa"/>
            <w:shd w:val="clear" w:color="auto" w:fill="auto"/>
          </w:tcPr>
          <w:p w14:paraId="0E1C172A" w14:textId="7FC0CBF9" w:rsidR="00770E05" w:rsidRPr="00770E05" w:rsidRDefault="00770E05" w:rsidP="004356C2">
            <w:pPr>
              <w:spacing w:after="0" w:line="240" w:lineRule="auto"/>
              <w:rPr>
                <w:rFonts w:ascii="Arial" w:eastAsia="Times New Roman" w:hAnsi="Arial" w:cs="Arial"/>
                <w:sz w:val="18"/>
                <w:szCs w:val="18"/>
                <w:lang w:val="en-GB" w:eastAsia="en-GB"/>
              </w:rPr>
            </w:pPr>
            <w:proofErr w:type="spellStart"/>
            <w:r w:rsidRPr="00770E05">
              <w:rPr>
                <w:rFonts w:ascii="Arial" w:hAnsi="Arial" w:cs="Arial"/>
                <w:sz w:val="18"/>
                <w:szCs w:val="18"/>
              </w:rPr>
              <w:t>haematology</w:t>
            </w:r>
            <w:proofErr w:type="spellEnd"/>
          </w:p>
        </w:tc>
        <w:tc>
          <w:tcPr>
            <w:tcW w:w="960" w:type="dxa"/>
            <w:shd w:val="clear" w:color="auto" w:fill="auto"/>
            <w:noWrap/>
          </w:tcPr>
          <w:p w14:paraId="66B15E27" w14:textId="225E1CD9"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407888</w:t>
            </w:r>
          </w:p>
        </w:tc>
        <w:tc>
          <w:tcPr>
            <w:tcW w:w="867" w:type="dxa"/>
            <w:shd w:val="clear" w:color="auto" w:fill="auto"/>
            <w:noWrap/>
          </w:tcPr>
          <w:p w14:paraId="3D75EB57" w14:textId="0F858162"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0.00</w:t>
            </w:r>
          </w:p>
        </w:tc>
        <w:tc>
          <w:tcPr>
            <w:tcW w:w="867" w:type="dxa"/>
            <w:shd w:val="clear" w:color="auto" w:fill="auto"/>
            <w:noWrap/>
          </w:tcPr>
          <w:p w14:paraId="6FD23508" w14:textId="0FC14A32"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52.02</w:t>
            </w:r>
          </w:p>
        </w:tc>
        <w:tc>
          <w:tcPr>
            <w:tcW w:w="867" w:type="dxa"/>
            <w:shd w:val="clear" w:color="auto" w:fill="auto"/>
            <w:noWrap/>
          </w:tcPr>
          <w:p w14:paraId="6E49583C" w14:textId="05481F7B"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4.25</w:t>
            </w:r>
          </w:p>
        </w:tc>
        <w:tc>
          <w:tcPr>
            <w:tcW w:w="734" w:type="dxa"/>
            <w:shd w:val="clear" w:color="auto" w:fill="auto"/>
            <w:noWrap/>
          </w:tcPr>
          <w:p w14:paraId="0ECAD808" w14:textId="3AEC77D1"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1.41</w:t>
            </w:r>
          </w:p>
        </w:tc>
        <w:tc>
          <w:tcPr>
            <w:tcW w:w="1351" w:type="dxa"/>
            <w:shd w:val="clear" w:color="auto" w:fill="auto"/>
            <w:noWrap/>
            <w:vAlign w:val="bottom"/>
          </w:tcPr>
          <w:p w14:paraId="16CE637B" w14:textId="1CBD675E" w:rsidR="00770E05" w:rsidRPr="00770E05" w:rsidRDefault="00770E05" w:rsidP="004356C2">
            <w:pPr>
              <w:spacing w:after="0" w:line="240" w:lineRule="auto"/>
              <w:rPr>
                <w:rFonts w:ascii="Arial" w:eastAsia="Times New Roman" w:hAnsi="Arial" w:cs="Arial"/>
                <w:sz w:val="18"/>
                <w:szCs w:val="18"/>
                <w:lang w:val="en-GB" w:eastAsia="en-GB"/>
              </w:rPr>
            </w:pPr>
            <w:r w:rsidRPr="00770E05">
              <w:rPr>
                <w:rFonts w:ascii="Arial" w:hAnsi="Arial" w:cs="Arial"/>
                <w:sz w:val="18"/>
                <w:szCs w:val="18"/>
              </w:rPr>
              <w:t>x 10</w:t>
            </w:r>
            <w:r w:rsidRPr="00770E05">
              <w:rPr>
                <w:rFonts w:ascii="Arial" w:hAnsi="Arial" w:cs="Arial"/>
                <w:sz w:val="18"/>
                <w:szCs w:val="18"/>
                <w:vertAlign w:val="superscript"/>
              </w:rPr>
              <w:t>9</w:t>
            </w:r>
            <w:r w:rsidRPr="00770E05">
              <w:rPr>
                <w:rFonts w:ascii="Arial" w:hAnsi="Arial" w:cs="Arial"/>
                <w:sz w:val="18"/>
                <w:szCs w:val="18"/>
              </w:rPr>
              <w:t xml:space="preserve"> cells/L</w:t>
            </w:r>
          </w:p>
        </w:tc>
      </w:tr>
      <w:tr w:rsidR="00770E05" w:rsidRPr="00041BF4" w14:paraId="65BE8AD4" w14:textId="77777777" w:rsidTr="00770E05">
        <w:trPr>
          <w:trHeight w:val="300"/>
        </w:trPr>
        <w:tc>
          <w:tcPr>
            <w:tcW w:w="3085" w:type="dxa"/>
            <w:shd w:val="clear" w:color="auto" w:fill="auto"/>
          </w:tcPr>
          <w:p w14:paraId="1CB2AB74" w14:textId="29333DD8" w:rsidR="00770E05" w:rsidRPr="00770E05" w:rsidRDefault="00770E05" w:rsidP="004356C2">
            <w:pPr>
              <w:spacing w:after="0" w:line="240" w:lineRule="auto"/>
              <w:rPr>
                <w:rFonts w:ascii="Arial" w:eastAsia="Times New Roman" w:hAnsi="Arial" w:cs="Arial"/>
                <w:sz w:val="18"/>
                <w:szCs w:val="18"/>
                <w:lang w:val="en-GB" w:eastAsia="en-GB"/>
              </w:rPr>
            </w:pPr>
            <w:proofErr w:type="spellStart"/>
            <w:r w:rsidRPr="00770E05">
              <w:rPr>
                <w:rFonts w:ascii="Arial" w:hAnsi="Arial" w:cs="Arial"/>
                <w:sz w:val="18"/>
                <w:szCs w:val="18"/>
              </w:rPr>
              <w:t>Neutrophill</w:t>
            </w:r>
            <w:proofErr w:type="spellEnd"/>
            <w:r w:rsidRPr="00770E05">
              <w:rPr>
                <w:rFonts w:ascii="Arial" w:hAnsi="Arial" w:cs="Arial"/>
                <w:sz w:val="18"/>
                <w:szCs w:val="18"/>
              </w:rPr>
              <w:t xml:space="preserve"> percent</w:t>
            </w:r>
          </w:p>
        </w:tc>
        <w:tc>
          <w:tcPr>
            <w:tcW w:w="1517" w:type="dxa"/>
            <w:shd w:val="clear" w:color="auto" w:fill="auto"/>
          </w:tcPr>
          <w:p w14:paraId="0D683718" w14:textId="2DD83FE4" w:rsidR="00770E05" w:rsidRPr="00770E05" w:rsidRDefault="00770E05" w:rsidP="004356C2">
            <w:pPr>
              <w:spacing w:after="0" w:line="240" w:lineRule="auto"/>
              <w:rPr>
                <w:rFonts w:ascii="Arial" w:eastAsia="Times New Roman" w:hAnsi="Arial" w:cs="Arial"/>
                <w:sz w:val="18"/>
                <w:szCs w:val="18"/>
                <w:lang w:val="en-GB" w:eastAsia="en-GB"/>
              </w:rPr>
            </w:pPr>
            <w:proofErr w:type="spellStart"/>
            <w:r w:rsidRPr="00770E05">
              <w:rPr>
                <w:rFonts w:ascii="Arial" w:hAnsi="Arial" w:cs="Arial"/>
                <w:sz w:val="18"/>
                <w:szCs w:val="18"/>
              </w:rPr>
              <w:t>haematology</w:t>
            </w:r>
            <w:proofErr w:type="spellEnd"/>
          </w:p>
        </w:tc>
        <w:tc>
          <w:tcPr>
            <w:tcW w:w="960" w:type="dxa"/>
            <w:shd w:val="clear" w:color="auto" w:fill="auto"/>
            <w:noWrap/>
          </w:tcPr>
          <w:p w14:paraId="72163ECD" w14:textId="5C17DF0D"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407894</w:t>
            </w:r>
          </w:p>
        </w:tc>
        <w:tc>
          <w:tcPr>
            <w:tcW w:w="867" w:type="dxa"/>
            <w:shd w:val="clear" w:color="auto" w:fill="auto"/>
            <w:noWrap/>
          </w:tcPr>
          <w:p w14:paraId="5A742952" w14:textId="1AD4CBAB"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0.00</w:t>
            </w:r>
          </w:p>
        </w:tc>
        <w:tc>
          <w:tcPr>
            <w:tcW w:w="867" w:type="dxa"/>
            <w:shd w:val="clear" w:color="auto" w:fill="auto"/>
            <w:noWrap/>
          </w:tcPr>
          <w:p w14:paraId="35620961" w14:textId="70961FB5"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97.70</w:t>
            </w:r>
          </w:p>
        </w:tc>
        <w:tc>
          <w:tcPr>
            <w:tcW w:w="867" w:type="dxa"/>
            <w:shd w:val="clear" w:color="auto" w:fill="auto"/>
            <w:noWrap/>
          </w:tcPr>
          <w:p w14:paraId="0D0E98DF" w14:textId="4A4B529F"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61.13</w:t>
            </w:r>
          </w:p>
        </w:tc>
        <w:tc>
          <w:tcPr>
            <w:tcW w:w="734" w:type="dxa"/>
            <w:shd w:val="clear" w:color="auto" w:fill="auto"/>
            <w:noWrap/>
          </w:tcPr>
          <w:p w14:paraId="040B5332" w14:textId="46AD7EF2"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8.40</w:t>
            </w:r>
          </w:p>
        </w:tc>
        <w:tc>
          <w:tcPr>
            <w:tcW w:w="1351" w:type="dxa"/>
            <w:shd w:val="clear" w:color="auto" w:fill="auto"/>
            <w:noWrap/>
            <w:vAlign w:val="bottom"/>
          </w:tcPr>
          <w:p w14:paraId="418350C6" w14:textId="08EBD3F2" w:rsidR="00770E05" w:rsidRPr="00770E05" w:rsidRDefault="00770E05" w:rsidP="004356C2">
            <w:pPr>
              <w:spacing w:after="0" w:line="240" w:lineRule="auto"/>
              <w:rPr>
                <w:rFonts w:ascii="Arial" w:eastAsia="Times New Roman" w:hAnsi="Arial" w:cs="Arial"/>
                <w:sz w:val="18"/>
                <w:szCs w:val="18"/>
                <w:lang w:val="en-GB" w:eastAsia="en-GB"/>
              </w:rPr>
            </w:pPr>
            <w:r w:rsidRPr="00770E05">
              <w:rPr>
                <w:rFonts w:ascii="Arial" w:hAnsi="Arial" w:cs="Arial"/>
                <w:sz w:val="18"/>
                <w:szCs w:val="18"/>
              </w:rPr>
              <w:t>percent</w:t>
            </w:r>
          </w:p>
        </w:tc>
      </w:tr>
      <w:tr w:rsidR="00770E05" w:rsidRPr="00041BF4" w14:paraId="1575D43E" w14:textId="77777777" w:rsidTr="00770E05">
        <w:trPr>
          <w:trHeight w:val="300"/>
        </w:trPr>
        <w:tc>
          <w:tcPr>
            <w:tcW w:w="3085" w:type="dxa"/>
            <w:shd w:val="clear" w:color="auto" w:fill="auto"/>
          </w:tcPr>
          <w:p w14:paraId="31F6D075" w14:textId="5A2EB012" w:rsidR="00770E05" w:rsidRPr="00770E05" w:rsidRDefault="00770E05" w:rsidP="004356C2">
            <w:pPr>
              <w:spacing w:after="0" w:line="240" w:lineRule="auto"/>
              <w:rPr>
                <w:rFonts w:ascii="Arial" w:eastAsia="Times New Roman" w:hAnsi="Arial" w:cs="Arial"/>
                <w:sz w:val="18"/>
                <w:szCs w:val="18"/>
                <w:lang w:val="en-GB" w:eastAsia="en-GB"/>
              </w:rPr>
            </w:pPr>
            <w:r w:rsidRPr="00770E05">
              <w:rPr>
                <w:rFonts w:ascii="Arial" w:hAnsi="Arial" w:cs="Arial"/>
                <w:sz w:val="18"/>
                <w:szCs w:val="18"/>
              </w:rPr>
              <w:t>Nucleated red blood cell number</w:t>
            </w:r>
          </w:p>
        </w:tc>
        <w:tc>
          <w:tcPr>
            <w:tcW w:w="1517" w:type="dxa"/>
            <w:shd w:val="clear" w:color="auto" w:fill="auto"/>
          </w:tcPr>
          <w:p w14:paraId="64A7F4BD" w14:textId="4C25957B" w:rsidR="00770E05" w:rsidRPr="00770E05" w:rsidRDefault="00770E05" w:rsidP="004356C2">
            <w:pPr>
              <w:spacing w:after="0" w:line="240" w:lineRule="auto"/>
              <w:rPr>
                <w:rFonts w:ascii="Arial" w:eastAsia="Times New Roman" w:hAnsi="Arial" w:cs="Arial"/>
                <w:sz w:val="18"/>
                <w:szCs w:val="18"/>
                <w:lang w:val="en-GB" w:eastAsia="en-GB"/>
              </w:rPr>
            </w:pPr>
            <w:proofErr w:type="spellStart"/>
            <w:r w:rsidRPr="00770E05">
              <w:rPr>
                <w:rFonts w:ascii="Arial" w:hAnsi="Arial" w:cs="Arial"/>
                <w:sz w:val="18"/>
                <w:szCs w:val="18"/>
              </w:rPr>
              <w:t>haematology</w:t>
            </w:r>
            <w:proofErr w:type="spellEnd"/>
          </w:p>
        </w:tc>
        <w:tc>
          <w:tcPr>
            <w:tcW w:w="960" w:type="dxa"/>
            <w:shd w:val="clear" w:color="auto" w:fill="auto"/>
            <w:noWrap/>
          </w:tcPr>
          <w:p w14:paraId="1A64E781" w14:textId="58E45B96"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407878</w:t>
            </w:r>
          </w:p>
        </w:tc>
        <w:tc>
          <w:tcPr>
            <w:tcW w:w="867" w:type="dxa"/>
            <w:shd w:val="clear" w:color="auto" w:fill="auto"/>
            <w:noWrap/>
          </w:tcPr>
          <w:p w14:paraId="2C120878" w14:textId="4B9A6368"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0.00</w:t>
            </w:r>
          </w:p>
        </w:tc>
        <w:tc>
          <w:tcPr>
            <w:tcW w:w="867" w:type="dxa"/>
            <w:shd w:val="clear" w:color="auto" w:fill="auto"/>
            <w:noWrap/>
          </w:tcPr>
          <w:p w14:paraId="4ADBBDCF" w14:textId="7CE4656B"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6.90</w:t>
            </w:r>
          </w:p>
        </w:tc>
        <w:tc>
          <w:tcPr>
            <w:tcW w:w="867" w:type="dxa"/>
            <w:shd w:val="clear" w:color="auto" w:fill="auto"/>
            <w:noWrap/>
          </w:tcPr>
          <w:p w14:paraId="6B0D7C59" w14:textId="6113B580"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0.00</w:t>
            </w:r>
          </w:p>
        </w:tc>
        <w:tc>
          <w:tcPr>
            <w:tcW w:w="734" w:type="dxa"/>
            <w:shd w:val="clear" w:color="auto" w:fill="auto"/>
            <w:noWrap/>
          </w:tcPr>
          <w:p w14:paraId="7F684D7A" w14:textId="4C26E476"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0.03</w:t>
            </w:r>
          </w:p>
        </w:tc>
        <w:tc>
          <w:tcPr>
            <w:tcW w:w="1351" w:type="dxa"/>
            <w:shd w:val="clear" w:color="auto" w:fill="auto"/>
            <w:noWrap/>
            <w:vAlign w:val="bottom"/>
          </w:tcPr>
          <w:p w14:paraId="5F7137C8" w14:textId="0B177177" w:rsidR="00770E05" w:rsidRPr="00770E05" w:rsidRDefault="00770E05" w:rsidP="004356C2">
            <w:pPr>
              <w:spacing w:after="0" w:line="240" w:lineRule="auto"/>
              <w:rPr>
                <w:rFonts w:ascii="Arial" w:eastAsia="Times New Roman" w:hAnsi="Arial" w:cs="Arial"/>
                <w:sz w:val="18"/>
                <w:szCs w:val="18"/>
                <w:lang w:val="en-GB" w:eastAsia="en-GB"/>
              </w:rPr>
            </w:pPr>
            <w:r w:rsidRPr="00770E05">
              <w:rPr>
                <w:rFonts w:ascii="Arial" w:hAnsi="Arial" w:cs="Arial"/>
                <w:sz w:val="18"/>
                <w:szCs w:val="18"/>
              </w:rPr>
              <w:t>x 10</w:t>
            </w:r>
            <w:r w:rsidRPr="00770E05">
              <w:rPr>
                <w:rFonts w:ascii="Arial" w:hAnsi="Arial" w:cs="Arial"/>
                <w:sz w:val="18"/>
                <w:szCs w:val="18"/>
                <w:vertAlign w:val="superscript"/>
              </w:rPr>
              <w:t>9</w:t>
            </w:r>
            <w:r w:rsidRPr="00770E05">
              <w:rPr>
                <w:rFonts w:ascii="Arial" w:hAnsi="Arial" w:cs="Arial"/>
                <w:sz w:val="18"/>
                <w:szCs w:val="18"/>
              </w:rPr>
              <w:t xml:space="preserve"> cells/L</w:t>
            </w:r>
          </w:p>
        </w:tc>
      </w:tr>
      <w:tr w:rsidR="00770E05" w:rsidRPr="00041BF4" w14:paraId="036ACECB" w14:textId="77777777" w:rsidTr="00770E05">
        <w:trPr>
          <w:trHeight w:val="300"/>
        </w:trPr>
        <w:tc>
          <w:tcPr>
            <w:tcW w:w="3085" w:type="dxa"/>
            <w:shd w:val="clear" w:color="auto" w:fill="auto"/>
          </w:tcPr>
          <w:p w14:paraId="70A1F68C" w14:textId="1D68999B" w:rsidR="00770E05" w:rsidRPr="00770E05" w:rsidRDefault="00770E05" w:rsidP="004356C2">
            <w:pPr>
              <w:spacing w:after="0" w:line="240" w:lineRule="auto"/>
              <w:rPr>
                <w:rFonts w:ascii="Arial" w:eastAsia="Times New Roman" w:hAnsi="Arial" w:cs="Arial"/>
                <w:sz w:val="18"/>
                <w:szCs w:val="18"/>
                <w:lang w:val="en-GB" w:eastAsia="en-GB"/>
              </w:rPr>
            </w:pPr>
            <w:r w:rsidRPr="00770E05">
              <w:rPr>
                <w:rFonts w:ascii="Arial" w:hAnsi="Arial" w:cs="Arial"/>
                <w:sz w:val="18"/>
                <w:szCs w:val="18"/>
              </w:rPr>
              <w:t>Nucleated red blood cell percent</w:t>
            </w:r>
          </w:p>
        </w:tc>
        <w:tc>
          <w:tcPr>
            <w:tcW w:w="1517" w:type="dxa"/>
            <w:shd w:val="clear" w:color="auto" w:fill="auto"/>
          </w:tcPr>
          <w:p w14:paraId="107C4B5A" w14:textId="50D98BB3" w:rsidR="00770E05" w:rsidRPr="00770E05" w:rsidRDefault="00770E05" w:rsidP="004356C2">
            <w:pPr>
              <w:spacing w:after="0" w:line="240" w:lineRule="auto"/>
              <w:rPr>
                <w:rFonts w:ascii="Arial" w:eastAsia="Times New Roman" w:hAnsi="Arial" w:cs="Arial"/>
                <w:sz w:val="18"/>
                <w:szCs w:val="18"/>
                <w:lang w:val="en-GB" w:eastAsia="en-GB"/>
              </w:rPr>
            </w:pPr>
            <w:proofErr w:type="spellStart"/>
            <w:r w:rsidRPr="00770E05">
              <w:rPr>
                <w:rFonts w:ascii="Arial" w:hAnsi="Arial" w:cs="Arial"/>
                <w:sz w:val="18"/>
                <w:szCs w:val="18"/>
              </w:rPr>
              <w:t>haematology</w:t>
            </w:r>
            <w:proofErr w:type="spellEnd"/>
          </w:p>
        </w:tc>
        <w:tc>
          <w:tcPr>
            <w:tcW w:w="960" w:type="dxa"/>
            <w:shd w:val="clear" w:color="auto" w:fill="auto"/>
            <w:noWrap/>
          </w:tcPr>
          <w:p w14:paraId="0B638428" w14:textId="44D13B4D"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407874</w:t>
            </w:r>
          </w:p>
        </w:tc>
        <w:tc>
          <w:tcPr>
            <w:tcW w:w="867" w:type="dxa"/>
            <w:shd w:val="clear" w:color="auto" w:fill="auto"/>
            <w:noWrap/>
          </w:tcPr>
          <w:p w14:paraId="03D19873" w14:textId="29DCDAAE"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0.00</w:t>
            </w:r>
          </w:p>
        </w:tc>
        <w:tc>
          <w:tcPr>
            <w:tcW w:w="867" w:type="dxa"/>
            <w:shd w:val="clear" w:color="auto" w:fill="auto"/>
            <w:noWrap/>
          </w:tcPr>
          <w:p w14:paraId="1AD223CF" w14:textId="18BE19A8"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48.86</w:t>
            </w:r>
          </w:p>
        </w:tc>
        <w:tc>
          <w:tcPr>
            <w:tcW w:w="867" w:type="dxa"/>
            <w:shd w:val="clear" w:color="auto" w:fill="auto"/>
            <w:noWrap/>
          </w:tcPr>
          <w:p w14:paraId="0AB4803D" w14:textId="4FEB10B5"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0.03</w:t>
            </w:r>
          </w:p>
        </w:tc>
        <w:tc>
          <w:tcPr>
            <w:tcW w:w="734" w:type="dxa"/>
            <w:shd w:val="clear" w:color="auto" w:fill="auto"/>
            <w:noWrap/>
          </w:tcPr>
          <w:p w14:paraId="49A854F0" w14:textId="07ECBEF5"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0.40</w:t>
            </w:r>
          </w:p>
        </w:tc>
        <w:tc>
          <w:tcPr>
            <w:tcW w:w="1351" w:type="dxa"/>
            <w:shd w:val="clear" w:color="auto" w:fill="auto"/>
            <w:noWrap/>
            <w:vAlign w:val="bottom"/>
          </w:tcPr>
          <w:p w14:paraId="59CF5E8B" w14:textId="20667042" w:rsidR="00770E05" w:rsidRPr="00770E05" w:rsidRDefault="00770E05" w:rsidP="004356C2">
            <w:pPr>
              <w:spacing w:after="0" w:line="240" w:lineRule="auto"/>
              <w:rPr>
                <w:rFonts w:ascii="Arial" w:eastAsia="Times New Roman" w:hAnsi="Arial" w:cs="Arial"/>
                <w:sz w:val="18"/>
                <w:szCs w:val="18"/>
                <w:lang w:val="en-GB" w:eastAsia="en-GB"/>
              </w:rPr>
            </w:pPr>
            <w:r w:rsidRPr="00770E05">
              <w:rPr>
                <w:rFonts w:ascii="Arial" w:hAnsi="Arial" w:cs="Arial"/>
                <w:sz w:val="18"/>
                <w:szCs w:val="18"/>
              </w:rPr>
              <w:t>percent</w:t>
            </w:r>
          </w:p>
        </w:tc>
      </w:tr>
      <w:tr w:rsidR="00770E05" w:rsidRPr="00041BF4" w14:paraId="754D5764" w14:textId="77777777" w:rsidTr="00770E05">
        <w:trPr>
          <w:trHeight w:val="300"/>
        </w:trPr>
        <w:tc>
          <w:tcPr>
            <w:tcW w:w="3085" w:type="dxa"/>
            <w:shd w:val="clear" w:color="auto" w:fill="auto"/>
          </w:tcPr>
          <w:p w14:paraId="76A4CEDB" w14:textId="38D1A630" w:rsidR="00770E05" w:rsidRPr="00770E05" w:rsidRDefault="003075DE" w:rsidP="004356C2">
            <w:pPr>
              <w:spacing w:after="0" w:line="240" w:lineRule="auto"/>
              <w:rPr>
                <w:rFonts w:ascii="Arial" w:eastAsia="Times New Roman" w:hAnsi="Arial" w:cs="Arial"/>
                <w:sz w:val="18"/>
                <w:szCs w:val="18"/>
                <w:lang w:val="en-GB" w:eastAsia="en-GB"/>
              </w:rPr>
            </w:pPr>
            <w:r>
              <w:rPr>
                <w:rFonts w:ascii="Arial" w:hAnsi="Arial" w:cs="Arial"/>
                <w:sz w:val="18"/>
                <w:szCs w:val="18"/>
              </w:rPr>
              <w:t>Platelet count</w:t>
            </w:r>
          </w:p>
        </w:tc>
        <w:tc>
          <w:tcPr>
            <w:tcW w:w="1517" w:type="dxa"/>
            <w:shd w:val="clear" w:color="auto" w:fill="auto"/>
          </w:tcPr>
          <w:p w14:paraId="2BA08CA3" w14:textId="6F3F6EC6" w:rsidR="00770E05" w:rsidRPr="00770E05" w:rsidRDefault="00770E05" w:rsidP="004356C2">
            <w:pPr>
              <w:spacing w:after="0" w:line="240" w:lineRule="auto"/>
              <w:rPr>
                <w:rFonts w:ascii="Arial" w:eastAsia="Times New Roman" w:hAnsi="Arial" w:cs="Arial"/>
                <w:sz w:val="18"/>
                <w:szCs w:val="18"/>
                <w:lang w:val="en-GB" w:eastAsia="en-GB"/>
              </w:rPr>
            </w:pPr>
            <w:proofErr w:type="spellStart"/>
            <w:r w:rsidRPr="00770E05">
              <w:rPr>
                <w:rFonts w:ascii="Arial" w:hAnsi="Arial" w:cs="Arial"/>
                <w:sz w:val="18"/>
                <w:szCs w:val="18"/>
              </w:rPr>
              <w:t>haematology</w:t>
            </w:r>
            <w:proofErr w:type="spellEnd"/>
          </w:p>
        </w:tc>
        <w:tc>
          <w:tcPr>
            <w:tcW w:w="960" w:type="dxa"/>
            <w:shd w:val="clear" w:color="auto" w:fill="auto"/>
            <w:noWrap/>
          </w:tcPr>
          <w:p w14:paraId="49402467" w14:textId="6F899564"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408605</w:t>
            </w:r>
          </w:p>
        </w:tc>
        <w:tc>
          <w:tcPr>
            <w:tcW w:w="867" w:type="dxa"/>
            <w:shd w:val="clear" w:color="auto" w:fill="auto"/>
            <w:noWrap/>
          </w:tcPr>
          <w:p w14:paraId="3CC15F6E" w14:textId="0C351A16"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0.30</w:t>
            </w:r>
          </w:p>
        </w:tc>
        <w:tc>
          <w:tcPr>
            <w:tcW w:w="867" w:type="dxa"/>
            <w:shd w:val="clear" w:color="auto" w:fill="auto"/>
            <w:noWrap/>
          </w:tcPr>
          <w:p w14:paraId="6176DAE5" w14:textId="28AC6626" w:rsidR="00770E05" w:rsidRPr="00770E05" w:rsidRDefault="00770E05" w:rsidP="004356C2">
            <w:pPr>
              <w:spacing w:after="0" w:line="240" w:lineRule="auto"/>
              <w:jc w:val="right"/>
              <w:rPr>
                <w:rFonts w:ascii="Arial" w:eastAsia="Times New Roman" w:hAnsi="Arial" w:cs="Arial"/>
                <w:sz w:val="18"/>
                <w:szCs w:val="18"/>
                <w:lang w:val="en-GB" w:eastAsia="en-GB"/>
              </w:rPr>
            </w:pPr>
            <w:r>
              <w:rPr>
                <w:rFonts w:ascii="Arial" w:hAnsi="Arial" w:cs="Arial"/>
                <w:sz w:val="18"/>
                <w:szCs w:val="18"/>
              </w:rPr>
              <w:t>1821.0</w:t>
            </w:r>
          </w:p>
        </w:tc>
        <w:tc>
          <w:tcPr>
            <w:tcW w:w="867" w:type="dxa"/>
            <w:shd w:val="clear" w:color="auto" w:fill="auto"/>
            <w:noWrap/>
          </w:tcPr>
          <w:p w14:paraId="27B87E86" w14:textId="0229FD8F"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253.44</w:t>
            </w:r>
          </w:p>
        </w:tc>
        <w:tc>
          <w:tcPr>
            <w:tcW w:w="734" w:type="dxa"/>
            <w:shd w:val="clear" w:color="auto" w:fill="auto"/>
            <w:noWrap/>
          </w:tcPr>
          <w:p w14:paraId="6BDAB3C4" w14:textId="1FF10FD2"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59.89</w:t>
            </w:r>
          </w:p>
        </w:tc>
        <w:tc>
          <w:tcPr>
            <w:tcW w:w="1351" w:type="dxa"/>
            <w:shd w:val="clear" w:color="auto" w:fill="auto"/>
            <w:noWrap/>
            <w:vAlign w:val="bottom"/>
          </w:tcPr>
          <w:p w14:paraId="402F6548" w14:textId="7DF8BFF5" w:rsidR="00770E05" w:rsidRPr="00770E05" w:rsidRDefault="00770E05" w:rsidP="004356C2">
            <w:pPr>
              <w:spacing w:after="0" w:line="240" w:lineRule="auto"/>
              <w:rPr>
                <w:rFonts w:ascii="Arial" w:eastAsia="Times New Roman" w:hAnsi="Arial" w:cs="Arial"/>
                <w:sz w:val="18"/>
                <w:szCs w:val="18"/>
                <w:lang w:val="en-GB" w:eastAsia="en-GB"/>
              </w:rPr>
            </w:pPr>
            <w:r w:rsidRPr="00770E05">
              <w:rPr>
                <w:rFonts w:ascii="Arial" w:hAnsi="Arial" w:cs="Arial"/>
                <w:sz w:val="18"/>
                <w:szCs w:val="18"/>
              </w:rPr>
              <w:t>x 10</w:t>
            </w:r>
            <w:r w:rsidRPr="00770E05">
              <w:rPr>
                <w:rFonts w:ascii="Arial" w:hAnsi="Arial" w:cs="Arial"/>
                <w:sz w:val="18"/>
                <w:szCs w:val="18"/>
                <w:vertAlign w:val="superscript"/>
              </w:rPr>
              <w:t>9</w:t>
            </w:r>
            <w:r w:rsidRPr="00770E05">
              <w:rPr>
                <w:rFonts w:ascii="Arial" w:hAnsi="Arial" w:cs="Arial"/>
                <w:sz w:val="18"/>
                <w:szCs w:val="18"/>
              </w:rPr>
              <w:t xml:space="preserve"> cells/L</w:t>
            </w:r>
          </w:p>
        </w:tc>
      </w:tr>
      <w:tr w:rsidR="00770E05" w:rsidRPr="00041BF4" w14:paraId="7711D498" w14:textId="77777777" w:rsidTr="00770E05">
        <w:trPr>
          <w:trHeight w:val="300"/>
        </w:trPr>
        <w:tc>
          <w:tcPr>
            <w:tcW w:w="3085" w:type="dxa"/>
            <w:shd w:val="clear" w:color="auto" w:fill="auto"/>
          </w:tcPr>
          <w:p w14:paraId="0EA7A3C6" w14:textId="162C1C24" w:rsidR="00770E05" w:rsidRPr="00770E05" w:rsidRDefault="00770E05" w:rsidP="003075DE">
            <w:pPr>
              <w:spacing w:after="0" w:line="240" w:lineRule="auto"/>
              <w:rPr>
                <w:rFonts w:ascii="Arial" w:eastAsia="Times New Roman" w:hAnsi="Arial" w:cs="Arial"/>
                <w:sz w:val="18"/>
                <w:szCs w:val="18"/>
                <w:lang w:val="en-GB" w:eastAsia="en-GB"/>
              </w:rPr>
            </w:pPr>
            <w:r w:rsidRPr="00770E05">
              <w:rPr>
                <w:rFonts w:ascii="Arial" w:hAnsi="Arial" w:cs="Arial"/>
                <w:sz w:val="18"/>
                <w:szCs w:val="18"/>
              </w:rPr>
              <w:t xml:space="preserve">Red blood cell </w:t>
            </w:r>
            <w:r w:rsidR="003075DE">
              <w:rPr>
                <w:rFonts w:ascii="Arial" w:hAnsi="Arial" w:cs="Arial"/>
                <w:sz w:val="18"/>
                <w:szCs w:val="18"/>
              </w:rPr>
              <w:t>count</w:t>
            </w:r>
          </w:p>
        </w:tc>
        <w:tc>
          <w:tcPr>
            <w:tcW w:w="1517" w:type="dxa"/>
            <w:shd w:val="clear" w:color="auto" w:fill="auto"/>
          </w:tcPr>
          <w:p w14:paraId="5042979B" w14:textId="6AC79E9F" w:rsidR="00770E05" w:rsidRPr="00770E05" w:rsidRDefault="00770E05" w:rsidP="004356C2">
            <w:pPr>
              <w:spacing w:after="0" w:line="240" w:lineRule="auto"/>
              <w:rPr>
                <w:rFonts w:ascii="Arial" w:eastAsia="Times New Roman" w:hAnsi="Arial" w:cs="Arial"/>
                <w:sz w:val="18"/>
                <w:szCs w:val="18"/>
                <w:lang w:val="en-GB" w:eastAsia="en-GB"/>
              </w:rPr>
            </w:pPr>
            <w:proofErr w:type="spellStart"/>
            <w:r w:rsidRPr="00770E05">
              <w:rPr>
                <w:rFonts w:ascii="Arial" w:hAnsi="Arial" w:cs="Arial"/>
                <w:sz w:val="18"/>
                <w:szCs w:val="18"/>
              </w:rPr>
              <w:t>haematology</w:t>
            </w:r>
            <w:proofErr w:type="spellEnd"/>
          </w:p>
        </w:tc>
        <w:tc>
          <w:tcPr>
            <w:tcW w:w="960" w:type="dxa"/>
            <w:shd w:val="clear" w:color="auto" w:fill="auto"/>
            <w:noWrap/>
          </w:tcPr>
          <w:p w14:paraId="25BEE363" w14:textId="071D3BB1"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408607</w:t>
            </w:r>
          </w:p>
        </w:tc>
        <w:tc>
          <w:tcPr>
            <w:tcW w:w="867" w:type="dxa"/>
            <w:shd w:val="clear" w:color="auto" w:fill="auto"/>
            <w:noWrap/>
          </w:tcPr>
          <w:p w14:paraId="27260AC8" w14:textId="0787A76E"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0.01</w:t>
            </w:r>
          </w:p>
        </w:tc>
        <w:tc>
          <w:tcPr>
            <w:tcW w:w="867" w:type="dxa"/>
            <w:shd w:val="clear" w:color="auto" w:fill="auto"/>
            <w:noWrap/>
          </w:tcPr>
          <w:p w14:paraId="79786EDF" w14:textId="7A2EEE4A"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7.91</w:t>
            </w:r>
          </w:p>
        </w:tc>
        <w:tc>
          <w:tcPr>
            <w:tcW w:w="867" w:type="dxa"/>
            <w:shd w:val="clear" w:color="auto" w:fill="auto"/>
            <w:noWrap/>
          </w:tcPr>
          <w:p w14:paraId="1C426783" w14:textId="75788A16"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4.51</w:t>
            </w:r>
          </w:p>
        </w:tc>
        <w:tc>
          <w:tcPr>
            <w:tcW w:w="734" w:type="dxa"/>
            <w:shd w:val="clear" w:color="auto" w:fill="auto"/>
            <w:noWrap/>
          </w:tcPr>
          <w:p w14:paraId="3A89C1DD" w14:textId="2C565BEA"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0.41</w:t>
            </w:r>
          </w:p>
        </w:tc>
        <w:tc>
          <w:tcPr>
            <w:tcW w:w="1351" w:type="dxa"/>
            <w:shd w:val="clear" w:color="auto" w:fill="auto"/>
            <w:noWrap/>
            <w:vAlign w:val="bottom"/>
          </w:tcPr>
          <w:p w14:paraId="51DF1ABE" w14:textId="0810E578" w:rsidR="00770E05" w:rsidRPr="00770E05" w:rsidRDefault="00770E05" w:rsidP="004356C2">
            <w:pPr>
              <w:spacing w:after="0" w:line="240" w:lineRule="auto"/>
              <w:rPr>
                <w:rFonts w:ascii="Arial" w:eastAsia="Times New Roman" w:hAnsi="Arial" w:cs="Arial"/>
                <w:sz w:val="18"/>
                <w:szCs w:val="18"/>
                <w:lang w:val="en-GB" w:eastAsia="en-GB"/>
              </w:rPr>
            </w:pPr>
            <w:r w:rsidRPr="00770E05">
              <w:rPr>
                <w:rFonts w:ascii="Arial" w:hAnsi="Arial" w:cs="Arial"/>
                <w:sz w:val="18"/>
                <w:szCs w:val="18"/>
              </w:rPr>
              <w:t>x 10</w:t>
            </w:r>
            <w:r w:rsidRPr="00770E05">
              <w:rPr>
                <w:rFonts w:ascii="Arial" w:hAnsi="Arial" w:cs="Arial"/>
                <w:sz w:val="18"/>
                <w:szCs w:val="18"/>
                <w:vertAlign w:val="superscript"/>
              </w:rPr>
              <w:t>12</w:t>
            </w:r>
            <w:r w:rsidRPr="00770E05">
              <w:rPr>
                <w:rFonts w:ascii="Arial" w:hAnsi="Arial" w:cs="Arial"/>
                <w:sz w:val="18"/>
                <w:szCs w:val="18"/>
              </w:rPr>
              <w:t xml:space="preserve"> cells/L</w:t>
            </w:r>
          </w:p>
        </w:tc>
      </w:tr>
      <w:tr w:rsidR="00770E05" w:rsidRPr="00041BF4" w14:paraId="0CA4AF84" w14:textId="77777777" w:rsidTr="00770E05">
        <w:trPr>
          <w:trHeight w:val="300"/>
        </w:trPr>
        <w:tc>
          <w:tcPr>
            <w:tcW w:w="3085" w:type="dxa"/>
            <w:shd w:val="clear" w:color="auto" w:fill="auto"/>
          </w:tcPr>
          <w:p w14:paraId="6BDDA4B2" w14:textId="72A4E13A" w:rsidR="00770E05" w:rsidRPr="00770E05" w:rsidRDefault="00770E05" w:rsidP="004356C2">
            <w:pPr>
              <w:spacing w:after="0" w:line="240" w:lineRule="auto"/>
              <w:rPr>
                <w:rFonts w:ascii="Arial" w:eastAsia="Times New Roman" w:hAnsi="Arial" w:cs="Arial"/>
                <w:sz w:val="18"/>
                <w:szCs w:val="18"/>
                <w:lang w:val="en-GB" w:eastAsia="en-GB"/>
              </w:rPr>
            </w:pPr>
            <w:r w:rsidRPr="00770E05">
              <w:rPr>
                <w:rFonts w:ascii="Arial" w:hAnsi="Arial" w:cs="Arial"/>
                <w:sz w:val="18"/>
                <w:szCs w:val="18"/>
              </w:rPr>
              <w:t>Re</w:t>
            </w:r>
            <w:r w:rsidR="003075DE">
              <w:rPr>
                <w:rFonts w:ascii="Arial" w:hAnsi="Arial" w:cs="Arial"/>
                <w:sz w:val="18"/>
                <w:szCs w:val="18"/>
              </w:rPr>
              <w:t>ticulocyte number</w:t>
            </w:r>
          </w:p>
        </w:tc>
        <w:tc>
          <w:tcPr>
            <w:tcW w:w="1517" w:type="dxa"/>
            <w:shd w:val="clear" w:color="auto" w:fill="auto"/>
          </w:tcPr>
          <w:p w14:paraId="31044344" w14:textId="2EB46AFE" w:rsidR="00770E05" w:rsidRPr="00770E05" w:rsidRDefault="00770E05" w:rsidP="004356C2">
            <w:pPr>
              <w:spacing w:after="0" w:line="240" w:lineRule="auto"/>
              <w:rPr>
                <w:rFonts w:ascii="Arial" w:eastAsia="Times New Roman" w:hAnsi="Arial" w:cs="Arial"/>
                <w:sz w:val="18"/>
                <w:szCs w:val="18"/>
                <w:lang w:val="en-GB" w:eastAsia="en-GB"/>
              </w:rPr>
            </w:pPr>
            <w:proofErr w:type="spellStart"/>
            <w:r w:rsidRPr="00770E05">
              <w:rPr>
                <w:rFonts w:ascii="Arial" w:hAnsi="Arial" w:cs="Arial"/>
                <w:sz w:val="18"/>
                <w:szCs w:val="18"/>
              </w:rPr>
              <w:t>haematology</w:t>
            </w:r>
            <w:proofErr w:type="spellEnd"/>
          </w:p>
        </w:tc>
        <w:tc>
          <w:tcPr>
            <w:tcW w:w="960" w:type="dxa"/>
            <w:shd w:val="clear" w:color="auto" w:fill="auto"/>
            <w:noWrap/>
          </w:tcPr>
          <w:p w14:paraId="0B955243" w14:textId="5A796DAF"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402047</w:t>
            </w:r>
          </w:p>
        </w:tc>
        <w:tc>
          <w:tcPr>
            <w:tcW w:w="867" w:type="dxa"/>
            <w:shd w:val="clear" w:color="auto" w:fill="auto"/>
            <w:noWrap/>
          </w:tcPr>
          <w:p w14:paraId="7A817D8C" w14:textId="7F71C37D"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0.00</w:t>
            </w:r>
          </w:p>
        </w:tc>
        <w:tc>
          <w:tcPr>
            <w:tcW w:w="867" w:type="dxa"/>
            <w:shd w:val="clear" w:color="auto" w:fill="auto"/>
            <w:noWrap/>
          </w:tcPr>
          <w:p w14:paraId="54BA6050" w14:textId="4A658859"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2.39</w:t>
            </w:r>
          </w:p>
        </w:tc>
        <w:tc>
          <w:tcPr>
            <w:tcW w:w="867" w:type="dxa"/>
            <w:shd w:val="clear" w:color="auto" w:fill="auto"/>
            <w:noWrap/>
          </w:tcPr>
          <w:p w14:paraId="0D0DD207" w14:textId="342C946D"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0.06</w:t>
            </w:r>
          </w:p>
        </w:tc>
        <w:tc>
          <w:tcPr>
            <w:tcW w:w="734" w:type="dxa"/>
            <w:shd w:val="clear" w:color="auto" w:fill="auto"/>
            <w:noWrap/>
          </w:tcPr>
          <w:p w14:paraId="663F1EC6" w14:textId="2D46E820"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0.04</w:t>
            </w:r>
          </w:p>
        </w:tc>
        <w:tc>
          <w:tcPr>
            <w:tcW w:w="1351" w:type="dxa"/>
            <w:shd w:val="clear" w:color="auto" w:fill="auto"/>
            <w:noWrap/>
            <w:vAlign w:val="bottom"/>
          </w:tcPr>
          <w:p w14:paraId="1E8C6FAB" w14:textId="1443D4E4" w:rsidR="00770E05" w:rsidRPr="00770E05" w:rsidRDefault="00770E05" w:rsidP="004356C2">
            <w:pPr>
              <w:spacing w:after="0" w:line="240" w:lineRule="auto"/>
              <w:rPr>
                <w:rFonts w:ascii="Arial" w:eastAsia="Times New Roman" w:hAnsi="Arial" w:cs="Arial"/>
                <w:sz w:val="18"/>
                <w:szCs w:val="18"/>
                <w:lang w:val="en-GB" w:eastAsia="en-GB"/>
              </w:rPr>
            </w:pPr>
            <w:r w:rsidRPr="00770E05">
              <w:rPr>
                <w:rFonts w:ascii="Arial" w:hAnsi="Arial" w:cs="Arial"/>
                <w:sz w:val="18"/>
                <w:szCs w:val="18"/>
              </w:rPr>
              <w:t>x 10</w:t>
            </w:r>
            <w:r w:rsidRPr="00770E05">
              <w:rPr>
                <w:rFonts w:ascii="Arial" w:hAnsi="Arial" w:cs="Arial"/>
                <w:sz w:val="18"/>
                <w:szCs w:val="18"/>
                <w:vertAlign w:val="superscript"/>
              </w:rPr>
              <w:t>12</w:t>
            </w:r>
            <w:r w:rsidRPr="00770E05">
              <w:rPr>
                <w:rFonts w:ascii="Arial" w:hAnsi="Arial" w:cs="Arial"/>
                <w:sz w:val="18"/>
                <w:szCs w:val="18"/>
              </w:rPr>
              <w:t xml:space="preserve"> cells/L</w:t>
            </w:r>
          </w:p>
        </w:tc>
      </w:tr>
      <w:tr w:rsidR="00770E05" w:rsidRPr="00041BF4" w14:paraId="019328BE" w14:textId="77777777" w:rsidTr="00770E05">
        <w:trPr>
          <w:trHeight w:val="300"/>
        </w:trPr>
        <w:tc>
          <w:tcPr>
            <w:tcW w:w="3085" w:type="dxa"/>
            <w:shd w:val="clear" w:color="auto" w:fill="auto"/>
          </w:tcPr>
          <w:p w14:paraId="74ED91F4" w14:textId="094AEA53" w:rsidR="00770E05" w:rsidRPr="00770E05" w:rsidRDefault="00770E05" w:rsidP="004356C2">
            <w:pPr>
              <w:spacing w:after="0" w:line="240" w:lineRule="auto"/>
              <w:rPr>
                <w:rFonts w:ascii="Arial" w:eastAsia="Times New Roman" w:hAnsi="Arial" w:cs="Arial"/>
                <w:sz w:val="18"/>
                <w:szCs w:val="18"/>
                <w:lang w:val="en-GB" w:eastAsia="en-GB"/>
              </w:rPr>
            </w:pPr>
            <w:r w:rsidRPr="00770E05">
              <w:rPr>
                <w:rFonts w:ascii="Arial" w:hAnsi="Arial" w:cs="Arial"/>
                <w:sz w:val="18"/>
                <w:szCs w:val="18"/>
              </w:rPr>
              <w:t>Reticulocyte percent</w:t>
            </w:r>
          </w:p>
        </w:tc>
        <w:tc>
          <w:tcPr>
            <w:tcW w:w="1517" w:type="dxa"/>
            <w:shd w:val="clear" w:color="auto" w:fill="auto"/>
          </w:tcPr>
          <w:p w14:paraId="59053A52" w14:textId="1A0C2E2C" w:rsidR="00770E05" w:rsidRPr="00770E05" w:rsidRDefault="00770E05" w:rsidP="004356C2">
            <w:pPr>
              <w:spacing w:after="0" w:line="240" w:lineRule="auto"/>
              <w:rPr>
                <w:rFonts w:ascii="Arial" w:eastAsia="Times New Roman" w:hAnsi="Arial" w:cs="Arial"/>
                <w:sz w:val="18"/>
                <w:szCs w:val="18"/>
                <w:lang w:val="en-GB" w:eastAsia="en-GB"/>
              </w:rPr>
            </w:pPr>
            <w:proofErr w:type="spellStart"/>
            <w:r w:rsidRPr="00770E05">
              <w:rPr>
                <w:rFonts w:ascii="Arial" w:hAnsi="Arial" w:cs="Arial"/>
                <w:sz w:val="18"/>
                <w:szCs w:val="18"/>
              </w:rPr>
              <w:t>haematology</w:t>
            </w:r>
            <w:proofErr w:type="spellEnd"/>
          </w:p>
        </w:tc>
        <w:tc>
          <w:tcPr>
            <w:tcW w:w="960" w:type="dxa"/>
            <w:shd w:val="clear" w:color="auto" w:fill="auto"/>
            <w:noWrap/>
          </w:tcPr>
          <w:p w14:paraId="389B3F38" w14:textId="6054146A"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402047</w:t>
            </w:r>
          </w:p>
        </w:tc>
        <w:tc>
          <w:tcPr>
            <w:tcW w:w="867" w:type="dxa"/>
            <w:shd w:val="clear" w:color="auto" w:fill="auto"/>
            <w:noWrap/>
          </w:tcPr>
          <w:p w14:paraId="36D5229B" w14:textId="14A01CD3"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0.00</w:t>
            </w:r>
          </w:p>
        </w:tc>
        <w:tc>
          <w:tcPr>
            <w:tcW w:w="867" w:type="dxa"/>
            <w:shd w:val="clear" w:color="auto" w:fill="auto"/>
            <w:noWrap/>
          </w:tcPr>
          <w:p w14:paraId="299D774A" w14:textId="5D7E76DC"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90.91</w:t>
            </w:r>
          </w:p>
        </w:tc>
        <w:tc>
          <w:tcPr>
            <w:tcW w:w="867" w:type="dxa"/>
            <w:shd w:val="clear" w:color="auto" w:fill="auto"/>
            <w:noWrap/>
          </w:tcPr>
          <w:p w14:paraId="18F629B4" w14:textId="57A2B634"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1.35</w:t>
            </w:r>
          </w:p>
        </w:tc>
        <w:tc>
          <w:tcPr>
            <w:tcW w:w="734" w:type="dxa"/>
            <w:shd w:val="clear" w:color="auto" w:fill="auto"/>
            <w:noWrap/>
          </w:tcPr>
          <w:p w14:paraId="36AA8D5F" w14:textId="1834D264"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0.89</w:t>
            </w:r>
          </w:p>
        </w:tc>
        <w:tc>
          <w:tcPr>
            <w:tcW w:w="1351" w:type="dxa"/>
            <w:shd w:val="clear" w:color="auto" w:fill="auto"/>
            <w:noWrap/>
            <w:vAlign w:val="bottom"/>
          </w:tcPr>
          <w:p w14:paraId="47FE4B14" w14:textId="3D781694" w:rsidR="00770E05" w:rsidRPr="00770E05" w:rsidRDefault="00770E05" w:rsidP="004356C2">
            <w:pPr>
              <w:spacing w:after="0" w:line="240" w:lineRule="auto"/>
              <w:rPr>
                <w:rFonts w:ascii="Arial" w:eastAsia="Times New Roman" w:hAnsi="Arial" w:cs="Arial"/>
                <w:sz w:val="18"/>
                <w:szCs w:val="18"/>
                <w:lang w:val="en-GB" w:eastAsia="en-GB"/>
              </w:rPr>
            </w:pPr>
            <w:r w:rsidRPr="00770E05">
              <w:rPr>
                <w:rFonts w:ascii="Arial" w:hAnsi="Arial" w:cs="Arial"/>
                <w:sz w:val="18"/>
                <w:szCs w:val="18"/>
              </w:rPr>
              <w:t>percent</w:t>
            </w:r>
          </w:p>
        </w:tc>
      </w:tr>
      <w:tr w:rsidR="00770E05" w:rsidRPr="00041BF4" w14:paraId="324FE47C" w14:textId="77777777" w:rsidTr="00770E05">
        <w:trPr>
          <w:trHeight w:val="300"/>
        </w:trPr>
        <w:tc>
          <w:tcPr>
            <w:tcW w:w="3085" w:type="dxa"/>
            <w:shd w:val="clear" w:color="auto" w:fill="auto"/>
          </w:tcPr>
          <w:p w14:paraId="61B03674" w14:textId="5DE148F1" w:rsidR="00770E05" w:rsidRPr="00770E05" w:rsidRDefault="00390C5B" w:rsidP="00390C5B">
            <w:pPr>
              <w:spacing w:after="0" w:line="240" w:lineRule="auto"/>
              <w:rPr>
                <w:rFonts w:ascii="Arial" w:eastAsia="Times New Roman" w:hAnsi="Arial" w:cs="Arial"/>
                <w:sz w:val="18"/>
                <w:szCs w:val="18"/>
                <w:lang w:val="en-GB" w:eastAsia="en-GB"/>
              </w:rPr>
            </w:pPr>
            <w:r>
              <w:rPr>
                <w:rFonts w:ascii="Arial" w:hAnsi="Arial" w:cs="Arial"/>
                <w:sz w:val="18"/>
                <w:szCs w:val="18"/>
              </w:rPr>
              <w:t xml:space="preserve">White blood </w:t>
            </w:r>
            <w:r w:rsidR="003075DE">
              <w:rPr>
                <w:rFonts w:ascii="Arial" w:hAnsi="Arial" w:cs="Arial"/>
                <w:sz w:val="18"/>
                <w:szCs w:val="18"/>
              </w:rPr>
              <w:t xml:space="preserve">cell </w:t>
            </w:r>
            <w:r>
              <w:rPr>
                <w:rFonts w:ascii="Arial" w:hAnsi="Arial" w:cs="Arial"/>
                <w:sz w:val="18"/>
                <w:szCs w:val="18"/>
              </w:rPr>
              <w:t>count (</w:t>
            </w:r>
            <w:r w:rsidR="00770E05" w:rsidRPr="00770E05">
              <w:rPr>
                <w:rFonts w:ascii="Arial" w:hAnsi="Arial" w:cs="Arial"/>
                <w:sz w:val="18"/>
                <w:szCs w:val="18"/>
              </w:rPr>
              <w:t>WBC</w:t>
            </w:r>
            <w:r>
              <w:rPr>
                <w:rFonts w:ascii="Arial" w:hAnsi="Arial" w:cs="Arial"/>
                <w:sz w:val="18"/>
                <w:szCs w:val="18"/>
              </w:rPr>
              <w:t xml:space="preserve">) </w:t>
            </w:r>
          </w:p>
        </w:tc>
        <w:tc>
          <w:tcPr>
            <w:tcW w:w="1517" w:type="dxa"/>
            <w:shd w:val="clear" w:color="auto" w:fill="auto"/>
          </w:tcPr>
          <w:p w14:paraId="4025DE40" w14:textId="7CC59BA1" w:rsidR="00770E05" w:rsidRPr="00770E05" w:rsidRDefault="00770E05" w:rsidP="004356C2">
            <w:pPr>
              <w:spacing w:after="0" w:line="240" w:lineRule="auto"/>
              <w:rPr>
                <w:rFonts w:ascii="Arial" w:eastAsia="Times New Roman" w:hAnsi="Arial" w:cs="Arial"/>
                <w:sz w:val="18"/>
                <w:szCs w:val="18"/>
                <w:lang w:val="en-GB" w:eastAsia="en-GB"/>
              </w:rPr>
            </w:pPr>
            <w:proofErr w:type="spellStart"/>
            <w:r w:rsidRPr="00770E05">
              <w:rPr>
                <w:rFonts w:ascii="Arial" w:hAnsi="Arial" w:cs="Arial"/>
                <w:sz w:val="18"/>
                <w:szCs w:val="18"/>
              </w:rPr>
              <w:t>haematology</w:t>
            </w:r>
            <w:proofErr w:type="spellEnd"/>
          </w:p>
        </w:tc>
        <w:tc>
          <w:tcPr>
            <w:tcW w:w="960" w:type="dxa"/>
            <w:shd w:val="clear" w:color="auto" w:fill="auto"/>
            <w:noWrap/>
          </w:tcPr>
          <w:p w14:paraId="07CC1C7D" w14:textId="43F05A7C"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408602</w:t>
            </w:r>
          </w:p>
        </w:tc>
        <w:tc>
          <w:tcPr>
            <w:tcW w:w="867" w:type="dxa"/>
            <w:shd w:val="clear" w:color="auto" w:fill="auto"/>
            <w:noWrap/>
          </w:tcPr>
          <w:p w14:paraId="3C6D95B7" w14:textId="76CC2F92"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0.00</w:t>
            </w:r>
          </w:p>
        </w:tc>
        <w:tc>
          <w:tcPr>
            <w:tcW w:w="867" w:type="dxa"/>
            <w:shd w:val="clear" w:color="auto" w:fill="auto"/>
            <w:noWrap/>
          </w:tcPr>
          <w:p w14:paraId="5315710F" w14:textId="1249DCCB"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189.50</w:t>
            </w:r>
          </w:p>
        </w:tc>
        <w:tc>
          <w:tcPr>
            <w:tcW w:w="867" w:type="dxa"/>
            <w:shd w:val="clear" w:color="auto" w:fill="auto"/>
            <w:noWrap/>
          </w:tcPr>
          <w:p w14:paraId="789F35A5" w14:textId="36A808AD"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6.90</w:t>
            </w:r>
          </w:p>
        </w:tc>
        <w:tc>
          <w:tcPr>
            <w:tcW w:w="734" w:type="dxa"/>
            <w:shd w:val="clear" w:color="auto" w:fill="auto"/>
            <w:noWrap/>
          </w:tcPr>
          <w:p w14:paraId="0ED9FC0C" w14:textId="67619FC6" w:rsidR="00770E05" w:rsidRPr="00770E05" w:rsidRDefault="00770E05" w:rsidP="004356C2">
            <w:pPr>
              <w:spacing w:after="0" w:line="240" w:lineRule="auto"/>
              <w:jc w:val="right"/>
              <w:rPr>
                <w:rFonts w:ascii="Arial" w:eastAsia="Times New Roman" w:hAnsi="Arial" w:cs="Arial"/>
                <w:sz w:val="18"/>
                <w:szCs w:val="18"/>
                <w:lang w:val="en-GB" w:eastAsia="en-GB"/>
              </w:rPr>
            </w:pPr>
            <w:r w:rsidRPr="00770E05">
              <w:rPr>
                <w:rFonts w:ascii="Arial" w:hAnsi="Arial" w:cs="Arial"/>
                <w:sz w:val="18"/>
                <w:szCs w:val="18"/>
              </w:rPr>
              <w:t>2.06</w:t>
            </w:r>
          </w:p>
        </w:tc>
        <w:tc>
          <w:tcPr>
            <w:tcW w:w="1351" w:type="dxa"/>
            <w:shd w:val="clear" w:color="auto" w:fill="auto"/>
            <w:noWrap/>
            <w:vAlign w:val="bottom"/>
          </w:tcPr>
          <w:p w14:paraId="5BA70AA3" w14:textId="273B6159" w:rsidR="00770E05" w:rsidRPr="00770E05" w:rsidRDefault="00770E05" w:rsidP="004356C2">
            <w:pPr>
              <w:spacing w:after="0" w:line="240" w:lineRule="auto"/>
              <w:rPr>
                <w:rFonts w:ascii="Arial" w:eastAsia="Times New Roman" w:hAnsi="Arial" w:cs="Arial"/>
                <w:sz w:val="18"/>
                <w:szCs w:val="18"/>
                <w:lang w:val="en-GB" w:eastAsia="en-GB"/>
              </w:rPr>
            </w:pPr>
            <w:r w:rsidRPr="00770E05">
              <w:rPr>
                <w:rFonts w:ascii="Arial" w:hAnsi="Arial" w:cs="Arial"/>
                <w:sz w:val="18"/>
                <w:szCs w:val="18"/>
              </w:rPr>
              <w:t>x 10</w:t>
            </w:r>
            <w:r w:rsidRPr="00770E05">
              <w:rPr>
                <w:rFonts w:ascii="Arial" w:hAnsi="Arial" w:cs="Arial"/>
                <w:sz w:val="18"/>
                <w:szCs w:val="18"/>
                <w:vertAlign w:val="superscript"/>
              </w:rPr>
              <w:t>9</w:t>
            </w:r>
            <w:r w:rsidRPr="00770E05">
              <w:rPr>
                <w:rFonts w:ascii="Arial" w:hAnsi="Arial" w:cs="Arial"/>
                <w:sz w:val="18"/>
                <w:szCs w:val="18"/>
              </w:rPr>
              <w:t xml:space="preserve"> cells/L</w:t>
            </w:r>
          </w:p>
        </w:tc>
      </w:tr>
    </w:tbl>
    <w:p w14:paraId="2DB6B2A1" w14:textId="77777777" w:rsidR="004356C2" w:rsidRDefault="004356C2" w:rsidP="004356C2">
      <w:pPr>
        <w:spacing w:before="100" w:beforeAutospacing="1" w:after="100" w:afterAutospacing="1" w:line="480" w:lineRule="auto"/>
      </w:pPr>
    </w:p>
    <w:p w14:paraId="488710C3" w14:textId="597062B1" w:rsidR="004356C2" w:rsidRDefault="004356C2" w:rsidP="004356C2">
      <w:pPr>
        <w:spacing w:before="100" w:beforeAutospacing="1" w:after="100" w:afterAutospacing="1" w:line="480" w:lineRule="auto"/>
        <w:rPr>
          <w:lang w:val="en-GB"/>
        </w:rPr>
      </w:pPr>
      <w:r w:rsidRPr="004356C2">
        <w:rPr>
          <w:b/>
          <w:lang w:val="en-GB"/>
        </w:rPr>
        <w:t>Table 1</w:t>
      </w:r>
      <w:r>
        <w:rPr>
          <w:lang w:val="en-GB"/>
        </w:rPr>
        <w:t xml:space="preserve">. List of biochemical </w:t>
      </w:r>
      <w:r w:rsidR="00390C5B">
        <w:rPr>
          <w:lang w:val="en-GB"/>
        </w:rPr>
        <w:t>an</w:t>
      </w:r>
      <w:r w:rsidR="00D17527">
        <w:rPr>
          <w:lang w:val="en-GB"/>
        </w:rPr>
        <w:t>d haematological</w:t>
      </w:r>
      <w:r w:rsidR="00390C5B">
        <w:rPr>
          <w:lang w:val="en-GB"/>
        </w:rPr>
        <w:t xml:space="preserve"> </w:t>
      </w:r>
      <w:r>
        <w:rPr>
          <w:lang w:val="en-GB"/>
        </w:rPr>
        <w:t xml:space="preserve">tests, their ranges and the number of people with valid results. The “Function” that the tests measure is listed according to the UK Biobank website. </w:t>
      </w:r>
    </w:p>
    <w:p w14:paraId="295F97AA" w14:textId="77777777" w:rsidR="004356C2" w:rsidRDefault="004356C2" w:rsidP="004F560A">
      <w:pPr>
        <w:spacing w:before="100" w:beforeAutospacing="1" w:after="100" w:afterAutospacing="1" w:line="480" w:lineRule="auto"/>
        <w:rPr>
          <w:b/>
        </w:rPr>
      </w:pPr>
    </w:p>
    <w:p w14:paraId="55B126AD" w14:textId="2304DAEF" w:rsidR="00724FAD" w:rsidRPr="00291B8F" w:rsidRDefault="004356C2" w:rsidP="00724FAD">
      <w:pPr>
        <w:spacing w:before="100" w:beforeAutospacing="1" w:after="100" w:afterAutospacing="1" w:line="480" w:lineRule="auto"/>
      </w:pPr>
      <w:r w:rsidRPr="004356C2">
        <w:rPr>
          <w:b/>
        </w:rPr>
        <w:t>Statistical analysis</w:t>
      </w:r>
      <w:r>
        <w:t xml:space="preserve">: </w:t>
      </w:r>
      <w:r w:rsidR="004F560A">
        <w:rPr>
          <w:lang w:val="en-GB"/>
        </w:rPr>
        <w:t>The tested variables followed normal distribution</w:t>
      </w:r>
      <w:r w:rsidR="00291B8F">
        <w:rPr>
          <w:lang w:val="en-GB"/>
        </w:rPr>
        <w:t>s</w:t>
      </w:r>
      <w:r w:rsidR="004F560A">
        <w:rPr>
          <w:lang w:val="en-GB"/>
        </w:rPr>
        <w:t xml:space="preserve">, therefore we did not further transform the data prior to analysis and show the results in non-normalised (original) units, to allow clinicians to relate them more easily to known tests (e.g. mmol/L, U/L). </w:t>
      </w:r>
      <w:r w:rsidR="00F5133B">
        <w:t xml:space="preserve">We used linear regression analysis </w:t>
      </w:r>
      <w:r w:rsidR="00724FAD">
        <w:t xml:space="preserve">with sex and age as co-variates. Other potential confounders were not included, as it is not </w:t>
      </w:r>
      <w:r>
        <w:t>known</w:t>
      </w:r>
      <w:r w:rsidR="00724FAD">
        <w:t xml:space="preserve"> which </w:t>
      </w:r>
      <w:r w:rsidR="00380FD1">
        <w:t>confounding factors</w:t>
      </w:r>
      <w:r w:rsidR="00724FAD">
        <w:t xml:space="preserve"> </w:t>
      </w:r>
      <w:r w:rsidR="00D17527">
        <w:t>lead to</w:t>
      </w:r>
      <w:r w:rsidR="00380FD1">
        <w:t xml:space="preserve"> the </w:t>
      </w:r>
      <w:proofErr w:type="gramStart"/>
      <w:r w:rsidR="00380FD1">
        <w:t xml:space="preserve">abnormalities, </w:t>
      </w:r>
      <w:r w:rsidR="00D17527">
        <w:t>or</w:t>
      </w:r>
      <w:proofErr w:type="gramEnd"/>
      <w:r w:rsidR="00D17527">
        <w:t xml:space="preserve"> are a consequence of the pres</w:t>
      </w:r>
      <w:r w:rsidR="00724FAD">
        <w:t xml:space="preserve">ence of a CNVs. </w:t>
      </w:r>
      <w:r w:rsidR="00D17527">
        <w:t>For example</w:t>
      </w:r>
      <w:r w:rsidR="00724FAD">
        <w:t xml:space="preserve">, we </w:t>
      </w:r>
      <w:r>
        <w:t xml:space="preserve">previously </w:t>
      </w:r>
      <w:r w:rsidR="00724FAD">
        <w:t xml:space="preserve">showed that carrying a CNV from this list has strong </w:t>
      </w:r>
      <w:r w:rsidR="00D17527">
        <w:t xml:space="preserve">adverse </w:t>
      </w:r>
      <w:r w:rsidR="00724FAD">
        <w:t>effect</w:t>
      </w:r>
      <w:r w:rsidR="00D17527">
        <w:t>s</w:t>
      </w:r>
      <w:r w:rsidR="00724FAD">
        <w:t xml:space="preserve"> on </w:t>
      </w:r>
      <w:r w:rsidR="00D17527">
        <w:t xml:space="preserve">measures of </w:t>
      </w:r>
      <w:r w:rsidR="00724FAD">
        <w:t>social deprivation</w:t>
      </w:r>
      <w:r w:rsidR="004F560A">
        <w:t>, occupation and education</w:t>
      </w:r>
      <w:r w:rsidR="00724FAD">
        <w:t xml:space="preserve"> (Kendall et al, 2019)</w:t>
      </w:r>
      <w:r w:rsidR="00380FD1">
        <w:t>, all factors that could be also perceived as contributing to some biochemical tests results abnormalities</w:t>
      </w:r>
      <w:r w:rsidR="00724FAD">
        <w:t xml:space="preserve">. </w:t>
      </w:r>
      <w:r w:rsidR="00D17527">
        <w:t>In our previous work (Crawford et al, 2018) w</w:t>
      </w:r>
      <w:r w:rsidR="00724FAD">
        <w:t xml:space="preserve">e also observed practically no effect </w:t>
      </w:r>
      <w:r w:rsidR="00D17527">
        <w:t>from</w:t>
      </w:r>
      <w:r w:rsidR="00724FAD">
        <w:t xml:space="preserve"> controlling for principal components, as should be expected for genetic variants whose frequencies are determined by selection pressure and mutation rates, rather than genetic drift (</w:t>
      </w:r>
      <w:r w:rsidR="00A917E9">
        <w:t>Rees</w:t>
      </w:r>
      <w:r w:rsidR="00724FAD">
        <w:t xml:space="preserve"> </w:t>
      </w:r>
      <w:r w:rsidR="00380FD1">
        <w:t xml:space="preserve">et al, </w:t>
      </w:r>
      <w:r w:rsidR="00724FAD">
        <w:t>201</w:t>
      </w:r>
      <w:r w:rsidR="00380FD1">
        <w:t>1</w:t>
      </w:r>
      <w:r w:rsidR="00724FAD">
        <w:t>).</w:t>
      </w:r>
      <w:r w:rsidR="00291B8F">
        <w:t xml:space="preserve"> </w:t>
      </w:r>
      <w:r w:rsidR="004B3EA6">
        <w:t xml:space="preserve">We used the </w:t>
      </w:r>
      <w:r w:rsidR="004B3EA6">
        <w:rPr>
          <w:lang w:val="en-GB"/>
        </w:rPr>
        <w:t>Benjamini-Hochberg false-discovery rate (FDR) method</w:t>
      </w:r>
      <w:r w:rsidR="004B3EA6">
        <w:t xml:space="preserve"> to estimate the p</w:t>
      </w:r>
      <w:r w:rsidR="006A1C5C">
        <w:t xml:space="preserve">roject-wide </w:t>
      </w:r>
      <w:r w:rsidR="006A1C5C">
        <w:lastRenderedPageBreak/>
        <w:t>statistical significance</w:t>
      </w:r>
      <w:r w:rsidR="006A1C5C" w:rsidRPr="00466DE6">
        <w:rPr>
          <w:lang w:val="en-GB"/>
        </w:rPr>
        <w:t xml:space="preserve"> </w:t>
      </w:r>
      <w:r w:rsidR="006A1C5C">
        <w:rPr>
          <w:lang w:val="en-GB"/>
        </w:rPr>
        <w:t>(</w:t>
      </w:r>
      <w:proofErr w:type="spellStart"/>
      <w:r w:rsidR="00A917E9">
        <w:rPr>
          <w:lang w:val="en-GB"/>
        </w:rPr>
        <w:t>Benjamini</w:t>
      </w:r>
      <w:proofErr w:type="spellEnd"/>
      <w:r w:rsidR="00A917E9">
        <w:rPr>
          <w:lang w:val="en-GB"/>
        </w:rPr>
        <w:t xml:space="preserve"> and Hochberg 1995</w:t>
      </w:r>
      <w:r w:rsidR="006A1C5C">
        <w:rPr>
          <w:lang w:val="en-GB"/>
        </w:rPr>
        <w:t>)</w:t>
      </w:r>
      <w:r w:rsidR="00D17527">
        <w:rPr>
          <w:lang w:val="en-GB"/>
        </w:rPr>
        <w:t>.</w:t>
      </w:r>
      <w:r w:rsidR="006A1C5C">
        <w:rPr>
          <w:lang w:val="en-GB"/>
        </w:rPr>
        <w:t xml:space="preserve">  We accepted a conservative</w:t>
      </w:r>
      <w:r w:rsidR="00D17527">
        <w:rPr>
          <w:lang w:val="en-GB"/>
        </w:rPr>
        <w:t xml:space="preserve"> false discovery rate (</w:t>
      </w:r>
      <w:r w:rsidR="006A1C5C">
        <w:rPr>
          <w:lang w:val="en-GB"/>
        </w:rPr>
        <w:t>FDR</w:t>
      </w:r>
      <w:r w:rsidR="00D17527">
        <w:rPr>
          <w:lang w:val="en-GB"/>
        </w:rPr>
        <w:t>) of</w:t>
      </w:r>
      <w:r w:rsidR="006A1C5C">
        <w:rPr>
          <w:lang w:val="en-GB"/>
        </w:rPr>
        <w:t xml:space="preserve"> 0.05 as our significance threshold (Supplementary Table</w:t>
      </w:r>
      <w:r w:rsidR="00D17527">
        <w:rPr>
          <w:lang w:val="en-GB"/>
        </w:rPr>
        <w:t>s</w:t>
      </w:r>
      <w:r w:rsidR="006A1C5C">
        <w:rPr>
          <w:lang w:val="en-GB"/>
        </w:rPr>
        <w:t xml:space="preserve"> 1</w:t>
      </w:r>
      <w:r w:rsidR="00D17527">
        <w:rPr>
          <w:lang w:val="en-GB"/>
        </w:rPr>
        <w:t xml:space="preserve"> and2</w:t>
      </w:r>
      <w:r w:rsidR="006A1C5C">
        <w:rPr>
          <w:lang w:val="en-GB"/>
        </w:rPr>
        <w:t>).</w:t>
      </w:r>
    </w:p>
    <w:p w14:paraId="519600BA" w14:textId="77777777" w:rsidR="00291B8F" w:rsidRDefault="00291B8F" w:rsidP="00747844">
      <w:pPr>
        <w:spacing w:before="100" w:beforeAutospacing="1" w:after="100" w:afterAutospacing="1" w:line="480" w:lineRule="auto"/>
        <w:jc w:val="center"/>
        <w:rPr>
          <w:b/>
          <w:lang w:val="en-GB"/>
        </w:rPr>
      </w:pPr>
    </w:p>
    <w:p w14:paraId="181E4AB5" w14:textId="38AA8421" w:rsidR="003A6D23" w:rsidRDefault="003A6D23" w:rsidP="00747844">
      <w:pPr>
        <w:spacing w:before="100" w:beforeAutospacing="1" w:after="100" w:afterAutospacing="1" w:line="480" w:lineRule="auto"/>
        <w:jc w:val="center"/>
        <w:rPr>
          <w:lang w:val="en-GB"/>
        </w:rPr>
      </w:pPr>
      <w:r w:rsidRPr="00A2462A">
        <w:rPr>
          <w:b/>
          <w:lang w:val="en-GB"/>
        </w:rPr>
        <w:t>RESULTS</w:t>
      </w:r>
    </w:p>
    <w:p w14:paraId="47FEA0F6" w14:textId="22E67F56" w:rsidR="0054794F" w:rsidRDefault="00BC6196" w:rsidP="00291B8F">
      <w:pPr>
        <w:spacing w:before="100" w:beforeAutospacing="1" w:after="100" w:afterAutospacing="1" w:line="480" w:lineRule="auto"/>
        <w:rPr>
          <w:lang w:val="en-GB"/>
        </w:rPr>
      </w:pPr>
      <w:r>
        <w:rPr>
          <w:lang w:val="en-GB"/>
        </w:rPr>
        <w:t>The</w:t>
      </w:r>
      <w:r w:rsidR="0020095A">
        <w:rPr>
          <w:lang w:val="en-GB"/>
        </w:rPr>
        <w:t xml:space="preserve"> </w:t>
      </w:r>
      <w:r w:rsidR="00724FAD">
        <w:rPr>
          <w:lang w:val="en-GB"/>
        </w:rPr>
        <w:t xml:space="preserve">comparisons of </w:t>
      </w:r>
      <w:r w:rsidR="0020095A">
        <w:rPr>
          <w:lang w:val="en-GB"/>
        </w:rPr>
        <w:t xml:space="preserve">54 CNVs and </w:t>
      </w:r>
      <w:r w:rsidR="00D17527">
        <w:rPr>
          <w:lang w:val="en-GB"/>
        </w:rPr>
        <w:t>51</w:t>
      </w:r>
      <w:r w:rsidR="0020095A">
        <w:rPr>
          <w:lang w:val="en-GB"/>
        </w:rPr>
        <w:t xml:space="preserve"> t</w:t>
      </w:r>
      <w:r w:rsidR="00D17527">
        <w:rPr>
          <w:lang w:val="en-GB"/>
        </w:rPr>
        <w:t>ests</w:t>
      </w:r>
      <w:r w:rsidR="0020095A">
        <w:rPr>
          <w:lang w:val="en-GB"/>
        </w:rPr>
        <w:t xml:space="preserve"> </w:t>
      </w:r>
      <w:r w:rsidR="00724FAD">
        <w:rPr>
          <w:lang w:val="en-GB"/>
        </w:rPr>
        <w:t xml:space="preserve">produced </w:t>
      </w:r>
      <w:r w:rsidR="00D17527">
        <w:rPr>
          <w:lang w:val="en-GB"/>
        </w:rPr>
        <w:t>2751</w:t>
      </w:r>
      <w:r w:rsidR="00453F49">
        <w:rPr>
          <w:lang w:val="en-GB"/>
        </w:rPr>
        <w:t xml:space="preserve"> associations, of which </w:t>
      </w:r>
      <w:r w:rsidR="00D17527">
        <w:rPr>
          <w:lang w:val="en-GB"/>
        </w:rPr>
        <w:t>268</w:t>
      </w:r>
      <w:r w:rsidR="00453F49">
        <w:rPr>
          <w:lang w:val="en-GB"/>
        </w:rPr>
        <w:t xml:space="preserve"> were</w:t>
      </w:r>
      <w:r w:rsidR="00724FAD">
        <w:rPr>
          <w:lang w:val="en-GB"/>
        </w:rPr>
        <w:t xml:space="preserve"> </w:t>
      </w:r>
      <w:r w:rsidR="006A1C5C">
        <w:rPr>
          <w:lang w:val="en-GB"/>
        </w:rPr>
        <w:t xml:space="preserve">significant at FDR=0.05 </w:t>
      </w:r>
      <w:r w:rsidR="007E0F16">
        <w:rPr>
          <w:lang w:val="en-GB"/>
        </w:rPr>
        <w:t>(</w:t>
      </w:r>
      <w:r w:rsidR="006A1C5C">
        <w:rPr>
          <w:lang w:val="en-GB"/>
        </w:rPr>
        <w:t xml:space="preserve">marked in bold in </w:t>
      </w:r>
      <w:r w:rsidR="00F96121" w:rsidRPr="00530510">
        <w:rPr>
          <w:lang w:val="en-GB"/>
        </w:rPr>
        <w:t>Supplementary Table</w:t>
      </w:r>
      <w:r w:rsidR="00D17527">
        <w:rPr>
          <w:lang w:val="en-GB"/>
        </w:rPr>
        <w:t>s</w:t>
      </w:r>
      <w:r w:rsidR="00F96121" w:rsidRPr="00530510">
        <w:rPr>
          <w:lang w:val="en-GB"/>
        </w:rPr>
        <w:t xml:space="preserve"> 1</w:t>
      </w:r>
      <w:r w:rsidR="00D17527">
        <w:rPr>
          <w:lang w:val="en-GB"/>
        </w:rPr>
        <w:t xml:space="preserve"> and 2</w:t>
      </w:r>
      <w:r w:rsidR="004D2E8B">
        <w:rPr>
          <w:lang w:val="en-GB"/>
        </w:rPr>
        <w:t>)</w:t>
      </w:r>
      <w:r w:rsidR="00B455D7">
        <w:rPr>
          <w:lang w:val="en-GB"/>
        </w:rPr>
        <w:t xml:space="preserve">. </w:t>
      </w:r>
      <w:r w:rsidR="006A1C5C">
        <w:rPr>
          <w:lang w:val="en-GB"/>
        </w:rPr>
        <w:t xml:space="preserve">All results are also displayed </w:t>
      </w:r>
      <w:r w:rsidR="0020095A" w:rsidRPr="00BB0450">
        <w:rPr>
          <w:lang w:val="en-GB"/>
        </w:rPr>
        <w:t>on our institutional website (</w:t>
      </w:r>
      <w:hyperlink r:id="rId6" w:history="1">
        <w:r w:rsidR="00BA0DD6" w:rsidRPr="00AD7604">
          <w:rPr>
            <w:rStyle w:val="Hyperlink"/>
            <w:lang w:val="en-GB"/>
          </w:rPr>
          <w:t>http://kirov.psycm.cf.ac.uk/</w:t>
        </w:r>
      </w:hyperlink>
      <w:r w:rsidR="0020095A">
        <w:rPr>
          <w:lang w:val="en-GB"/>
        </w:rPr>
        <w:t xml:space="preserve">). </w:t>
      </w:r>
    </w:p>
    <w:p w14:paraId="2D7BD790" w14:textId="4169861E" w:rsidR="00A772C7" w:rsidRDefault="00291B8F" w:rsidP="00530510">
      <w:pPr>
        <w:spacing w:before="100" w:beforeAutospacing="1" w:after="100" w:afterAutospacing="1" w:line="480" w:lineRule="auto"/>
        <w:rPr>
          <w:lang w:val="en-GB"/>
        </w:rPr>
      </w:pPr>
      <w:r w:rsidRPr="00BA0DD6">
        <w:rPr>
          <w:b/>
          <w:lang w:val="en-GB"/>
        </w:rPr>
        <w:t>Table 2</w:t>
      </w:r>
      <w:r w:rsidR="00530510">
        <w:rPr>
          <w:b/>
          <w:lang w:val="en-GB"/>
        </w:rPr>
        <w:t xml:space="preserve"> </w:t>
      </w:r>
      <w:r w:rsidR="00530510">
        <w:rPr>
          <w:lang w:val="en-GB"/>
        </w:rPr>
        <w:t xml:space="preserve">summarises the significant findings. </w:t>
      </w:r>
      <w:r w:rsidR="006A1C5C">
        <w:rPr>
          <w:lang w:val="en-GB"/>
        </w:rPr>
        <w:t>Deletions at 16p11.2</w:t>
      </w:r>
      <w:r w:rsidR="000600A9">
        <w:rPr>
          <w:lang w:val="en-GB"/>
        </w:rPr>
        <w:t xml:space="preserve"> </w:t>
      </w:r>
      <w:r w:rsidR="00A772C7">
        <w:rPr>
          <w:lang w:val="en-GB"/>
        </w:rPr>
        <w:t>(</w:t>
      </w:r>
      <w:r w:rsidR="000600A9">
        <w:rPr>
          <w:lang w:val="en-GB"/>
        </w:rPr>
        <w:t>110 carriers</w:t>
      </w:r>
      <w:r w:rsidR="00A772C7">
        <w:rPr>
          <w:lang w:val="en-GB"/>
        </w:rPr>
        <w:t>)</w:t>
      </w:r>
      <w:r w:rsidR="000600A9">
        <w:rPr>
          <w:lang w:val="en-GB"/>
        </w:rPr>
        <w:t xml:space="preserve"> </w:t>
      </w:r>
      <w:r w:rsidR="006A1C5C">
        <w:rPr>
          <w:lang w:val="en-GB"/>
        </w:rPr>
        <w:t>produced the largest number of significant associations</w:t>
      </w:r>
      <w:r w:rsidR="00A772C7">
        <w:rPr>
          <w:lang w:val="en-GB"/>
        </w:rPr>
        <w:t>, followed by</w:t>
      </w:r>
      <w:r w:rsidR="00D17527">
        <w:rPr>
          <w:lang w:val="en-GB"/>
        </w:rPr>
        <w:t xml:space="preserve"> </w:t>
      </w:r>
      <w:r w:rsidR="00A772C7">
        <w:rPr>
          <w:lang w:val="en-GB"/>
        </w:rPr>
        <w:t>c</w:t>
      </w:r>
      <w:r w:rsidR="00D17527">
        <w:rPr>
          <w:lang w:val="en-GB"/>
        </w:rPr>
        <w:t xml:space="preserve">arriers of 15q11.2 deletions, </w:t>
      </w:r>
      <w:r w:rsidR="000600A9">
        <w:rPr>
          <w:lang w:val="en-GB"/>
        </w:rPr>
        <w:t>16p11.2 distal deletion</w:t>
      </w:r>
      <w:r w:rsidR="00BA0DD6">
        <w:rPr>
          <w:lang w:val="en-GB"/>
        </w:rPr>
        <w:t>s</w:t>
      </w:r>
      <w:r w:rsidR="00D17527">
        <w:rPr>
          <w:lang w:val="en-GB"/>
        </w:rPr>
        <w:t>, 15q13.3 deletions and duplications and</w:t>
      </w:r>
      <w:r>
        <w:rPr>
          <w:lang w:val="en-GB"/>
        </w:rPr>
        <w:t xml:space="preserve"> </w:t>
      </w:r>
      <w:r w:rsidR="00D17527">
        <w:rPr>
          <w:lang w:val="en-GB"/>
        </w:rPr>
        <w:t>17q12 deletions</w:t>
      </w:r>
      <w:r w:rsidR="00A772C7">
        <w:rPr>
          <w:lang w:val="en-GB"/>
        </w:rPr>
        <w:t>, with</w:t>
      </w:r>
      <w:r w:rsidR="00D17527">
        <w:rPr>
          <w:lang w:val="en-GB"/>
        </w:rPr>
        <w:t xml:space="preserve"> 15 or 16 significant associations each</w:t>
      </w:r>
      <w:r w:rsidR="006A1C5C">
        <w:rPr>
          <w:lang w:val="en-GB"/>
        </w:rPr>
        <w:t xml:space="preserve">. </w:t>
      </w:r>
      <w:r w:rsidR="00296076" w:rsidRPr="00A772C7">
        <w:rPr>
          <w:b/>
          <w:bCs/>
          <w:lang w:val="en-GB"/>
        </w:rPr>
        <w:t>Figure 1</w:t>
      </w:r>
      <w:r w:rsidR="00296076">
        <w:rPr>
          <w:lang w:val="en-GB"/>
        </w:rPr>
        <w:t xml:space="preserve"> is as an example of the </w:t>
      </w:r>
      <w:r w:rsidR="00A772C7">
        <w:rPr>
          <w:lang w:val="en-GB"/>
        </w:rPr>
        <w:t>s</w:t>
      </w:r>
      <w:r w:rsidR="00A772C7" w:rsidRPr="00A772C7">
        <w:rPr>
          <w:lang w:val="en-GB"/>
        </w:rPr>
        <w:t xml:space="preserve">pread of </w:t>
      </w:r>
      <w:r w:rsidR="00A772C7">
        <w:rPr>
          <w:lang w:val="en-GB"/>
        </w:rPr>
        <w:t>test values</w:t>
      </w:r>
      <w:r w:rsidR="00A772C7" w:rsidRPr="00A772C7">
        <w:rPr>
          <w:lang w:val="en-GB"/>
        </w:rPr>
        <w:t xml:space="preserve"> </w:t>
      </w:r>
      <w:r w:rsidR="00296076">
        <w:rPr>
          <w:lang w:val="en-GB"/>
        </w:rPr>
        <w:t>for the top three results for 16p11.2 deletions.</w:t>
      </w:r>
    </w:p>
    <w:p w14:paraId="1FBA1086" w14:textId="77777777" w:rsidR="00A772C7" w:rsidRDefault="00A772C7" w:rsidP="00530510">
      <w:pPr>
        <w:spacing w:before="100" w:beforeAutospacing="1" w:after="100" w:afterAutospacing="1" w:line="480" w:lineRule="auto"/>
        <w:rPr>
          <w:lang w:val="en-GB"/>
        </w:rPr>
      </w:pPr>
    </w:p>
    <w:p w14:paraId="3885BA0E" w14:textId="45045033" w:rsidR="00A772C7" w:rsidRDefault="00296076" w:rsidP="00530510">
      <w:pPr>
        <w:spacing w:before="100" w:beforeAutospacing="1" w:after="100" w:afterAutospacing="1" w:line="480" w:lineRule="auto"/>
        <w:rPr>
          <w:lang w:val="en-GB"/>
        </w:rPr>
      </w:pPr>
      <w:r>
        <w:rPr>
          <w:lang w:val="en-GB"/>
        </w:rPr>
        <w:t xml:space="preserve"> </w:t>
      </w:r>
      <w:r w:rsidR="00A772C7">
        <w:rPr>
          <w:noProof/>
          <w:lang w:val="en-GB"/>
        </w:rPr>
        <w:drawing>
          <wp:inline distT="0" distB="0" distL="0" distR="0" wp14:anchorId="0CAAFD8F" wp14:editId="7E662457">
            <wp:extent cx="1685925" cy="1326924"/>
            <wp:effectExtent l="0" t="0" r="0" b="698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1a.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7644" cy="1336148"/>
                    </a:xfrm>
                    <a:prstGeom prst="rect">
                      <a:avLst/>
                    </a:prstGeom>
                  </pic:spPr>
                </pic:pic>
              </a:graphicData>
            </a:graphic>
          </wp:inline>
        </w:drawing>
      </w:r>
      <w:r w:rsidR="00A772C7">
        <w:rPr>
          <w:noProof/>
          <w:lang w:val="en-GB"/>
        </w:rPr>
        <w:drawing>
          <wp:inline distT="0" distB="0" distL="0" distR="0" wp14:anchorId="0D9E8EFB" wp14:editId="37A26B26">
            <wp:extent cx="1743075" cy="13719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1b.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1043" cy="1378175"/>
                    </a:xfrm>
                    <a:prstGeom prst="rect">
                      <a:avLst/>
                    </a:prstGeom>
                  </pic:spPr>
                </pic:pic>
              </a:graphicData>
            </a:graphic>
          </wp:inline>
        </w:drawing>
      </w:r>
      <w:r w:rsidR="00A772C7">
        <w:rPr>
          <w:noProof/>
          <w:lang w:val="en-GB"/>
        </w:rPr>
        <w:drawing>
          <wp:inline distT="0" distB="0" distL="0" distR="0" wp14:anchorId="429344C9" wp14:editId="702B37B0">
            <wp:extent cx="1947721" cy="1395730"/>
            <wp:effectExtent l="0" t="0" r="0"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1c.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8702" cy="1410765"/>
                    </a:xfrm>
                    <a:prstGeom prst="rect">
                      <a:avLst/>
                    </a:prstGeom>
                  </pic:spPr>
                </pic:pic>
              </a:graphicData>
            </a:graphic>
          </wp:inline>
        </w:drawing>
      </w:r>
    </w:p>
    <w:p w14:paraId="518598B5" w14:textId="1F857E24" w:rsidR="00A772C7" w:rsidRDefault="00A772C7" w:rsidP="00530510">
      <w:pPr>
        <w:spacing w:before="100" w:beforeAutospacing="1" w:after="100" w:afterAutospacing="1" w:line="480" w:lineRule="auto"/>
        <w:rPr>
          <w:lang w:val="en-GB"/>
        </w:rPr>
      </w:pPr>
      <w:r w:rsidRPr="00A772C7">
        <w:rPr>
          <w:b/>
          <w:bCs/>
          <w:lang w:val="en-GB"/>
        </w:rPr>
        <w:t>Figure 1</w:t>
      </w:r>
      <w:r>
        <w:rPr>
          <w:lang w:val="en-GB"/>
        </w:rPr>
        <w:t xml:space="preserve">. Spread of the values of </w:t>
      </w:r>
      <w:r w:rsidRPr="00A772C7">
        <w:rPr>
          <w:lang w:val="en-GB"/>
        </w:rPr>
        <w:t xml:space="preserve">the top three </w:t>
      </w:r>
      <w:r>
        <w:rPr>
          <w:lang w:val="en-GB"/>
        </w:rPr>
        <w:t xml:space="preserve">findings </w:t>
      </w:r>
      <w:r w:rsidRPr="00A772C7">
        <w:rPr>
          <w:lang w:val="en-GB"/>
        </w:rPr>
        <w:t>for 16p11.2 deletions</w:t>
      </w:r>
      <w:r>
        <w:rPr>
          <w:lang w:val="en-GB"/>
        </w:rPr>
        <w:t xml:space="preserve"> and controls: a) HbA1c. b) Cystatin-C, c) Alkaline phosphatase.</w:t>
      </w:r>
    </w:p>
    <w:p w14:paraId="0BF6882A" w14:textId="4BCF6815" w:rsidR="006A1C5C" w:rsidRDefault="00296076" w:rsidP="00530510">
      <w:pPr>
        <w:spacing w:before="100" w:beforeAutospacing="1" w:after="100" w:afterAutospacing="1" w:line="480" w:lineRule="auto"/>
        <w:rPr>
          <w:lang w:val="en-GB"/>
        </w:rPr>
      </w:pPr>
      <w:r>
        <w:rPr>
          <w:lang w:val="en-GB"/>
        </w:rPr>
        <w:t xml:space="preserve">All possible distributions can be </w:t>
      </w:r>
      <w:r w:rsidRPr="004B3EA6">
        <w:rPr>
          <w:highlight w:val="yellow"/>
          <w:lang w:val="en-GB"/>
        </w:rPr>
        <w:t>visualised interactively</w:t>
      </w:r>
      <w:r>
        <w:rPr>
          <w:lang w:val="en-GB"/>
        </w:rPr>
        <w:t xml:space="preserve"> on our web repository (</w:t>
      </w:r>
      <w:hyperlink r:id="rId10" w:history="1">
        <w:r w:rsidRPr="00DD3112">
          <w:rPr>
            <w:rStyle w:val="Hyperlink"/>
            <w:lang w:val="en-GB"/>
          </w:rPr>
          <w:t>https://kirov.psycm.cf.ac.uk/</w:t>
        </w:r>
      </w:hyperlink>
      <w:r>
        <w:rPr>
          <w:lang w:val="en-GB"/>
        </w:rPr>
        <w:t>)</w:t>
      </w:r>
      <w:r w:rsidR="00291B8F">
        <w:rPr>
          <w:lang w:val="en-GB"/>
        </w:rPr>
        <w:t xml:space="preserve"> </w:t>
      </w:r>
      <w:r w:rsidR="00291B8F" w:rsidRPr="00291B8F">
        <w:rPr>
          <w:highlight w:val="yellow"/>
          <w:lang w:val="en-GB"/>
        </w:rPr>
        <w:t xml:space="preserve">hopefully will be done </w:t>
      </w:r>
      <w:r w:rsidR="002E1C78">
        <w:rPr>
          <w:highlight w:val="yellow"/>
          <w:lang w:val="en-GB"/>
        </w:rPr>
        <w:t>in time (Matt)</w:t>
      </w:r>
      <w:r w:rsidR="00291B8F" w:rsidRPr="00291B8F">
        <w:rPr>
          <w:highlight w:val="yellow"/>
          <w:lang w:val="en-GB"/>
        </w:rPr>
        <w:t>, if not</w:t>
      </w:r>
      <w:r w:rsidR="002E1C78">
        <w:rPr>
          <w:highlight w:val="yellow"/>
          <w:lang w:val="en-GB"/>
        </w:rPr>
        <w:t>,</w:t>
      </w:r>
      <w:r w:rsidR="00291B8F" w:rsidRPr="00291B8F">
        <w:rPr>
          <w:highlight w:val="yellow"/>
          <w:lang w:val="en-GB"/>
        </w:rPr>
        <w:t xml:space="preserve"> will be dropped</w:t>
      </w:r>
      <w:r w:rsidR="00291B8F">
        <w:rPr>
          <w:lang w:val="en-GB"/>
        </w:rPr>
        <w:t>.</w:t>
      </w:r>
      <w:r>
        <w:rPr>
          <w:lang w:val="en-GB"/>
        </w:rPr>
        <w:t xml:space="preserve"> </w:t>
      </w:r>
      <w:r>
        <w:rPr>
          <w:lang w:val="en-GB"/>
        </w:rPr>
        <w:lastRenderedPageBreak/>
        <w:t>S</w:t>
      </w:r>
      <w:r w:rsidR="006A1C5C">
        <w:rPr>
          <w:lang w:val="en-GB"/>
        </w:rPr>
        <w:t>everal rarer CNVs had</w:t>
      </w:r>
      <w:r w:rsidR="00A772C7">
        <w:rPr>
          <w:lang w:val="en-GB"/>
        </w:rPr>
        <w:t xml:space="preserve"> even</w:t>
      </w:r>
      <w:r w:rsidR="006A1C5C">
        <w:rPr>
          <w:lang w:val="en-GB"/>
        </w:rPr>
        <w:t xml:space="preserve"> larger average </w:t>
      </w:r>
      <w:r w:rsidR="000600A9">
        <w:rPr>
          <w:lang w:val="en-GB"/>
        </w:rPr>
        <w:t xml:space="preserve">differences </w:t>
      </w:r>
      <w:r w:rsidR="00A772C7">
        <w:rPr>
          <w:lang w:val="en-GB"/>
        </w:rPr>
        <w:t xml:space="preserve">compared to controls </w:t>
      </w:r>
      <w:r w:rsidR="002E1C78">
        <w:rPr>
          <w:lang w:val="en-GB"/>
        </w:rPr>
        <w:t>(in terms of standard deviations)</w:t>
      </w:r>
      <w:r w:rsidR="006A1C5C">
        <w:rPr>
          <w:lang w:val="en-GB"/>
        </w:rPr>
        <w:t xml:space="preserve">, </w:t>
      </w:r>
      <w:r>
        <w:rPr>
          <w:lang w:val="en-GB"/>
        </w:rPr>
        <w:t>which</w:t>
      </w:r>
      <w:r w:rsidR="006A1C5C">
        <w:rPr>
          <w:lang w:val="en-GB"/>
        </w:rPr>
        <w:t xml:space="preserve"> did not </w:t>
      </w:r>
      <w:r>
        <w:rPr>
          <w:lang w:val="en-GB"/>
        </w:rPr>
        <w:t xml:space="preserve">always </w:t>
      </w:r>
      <w:r w:rsidR="006A1C5C">
        <w:rPr>
          <w:lang w:val="en-GB"/>
        </w:rPr>
        <w:t xml:space="preserve">reach significance, </w:t>
      </w:r>
      <w:r w:rsidR="00DA29F3">
        <w:rPr>
          <w:lang w:val="en-GB"/>
        </w:rPr>
        <w:t xml:space="preserve">very </w:t>
      </w:r>
      <w:r w:rsidR="006A1C5C">
        <w:rPr>
          <w:lang w:val="en-GB"/>
        </w:rPr>
        <w:t xml:space="preserve">likely due to the small sample size. </w:t>
      </w:r>
      <w:r w:rsidR="000600A9">
        <w:rPr>
          <w:lang w:val="en-GB"/>
        </w:rPr>
        <w:t xml:space="preserve">The most pathogenic ones appear to be </w:t>
      </w:r>
      <w:r w:rsidR="00DA29F3">
        <w:rPr>
          <w:lang w:val="en-GB"/>
        </w:rPr>
        <w:t xml:space="preserve">very rare CNVs, </w:t>
      </w:r>
      <w:r w:rsidR="00DA29F3">
        <w:rPr>
          <w:lang w:val="en-GB"/>
        </w:rPr>
        <w:t>with 5-10 observations</w:t>
      </w:r>
      <w:r w:rsidR="00DA29F3">
        <w:rPr>
          <w:lang w:val="en-GB"/>
        </w:rPr>
        <w:t xml:space="preserve"> each: </w:t>
      </w:r>
      <w:r w:rsidR="000600A9">
        <w:rPr>
          <w:lang w:val="en-GB"/>
        </w:rPr>
        <w:t>17q12 deletions (</w:t>
      </w:r>
      <w:r>
        <w:rPr>
          <w:lang w:val="en-GB"/>
        </w:rPr>
        <w:t>Renal C</w:t>
      </w:r>
      <w:r w:rsidR="000600A9">
        <w:rPr>
          <w:lang w:val="en-GB"/>
        </w:rPr>
        <w:t xml:space="preserve">ysts and </w:t>
      </w:r>
      <w:r>
        <w:rPr>
          <w:lang w:val="en-GB"/>
        </w:rPr>
        <w:t>D</w:t>
      </w:r>
      <w:r w:rsidR="000600A9">
        <w:rPr>
          <w:lang w:val="en-GB"/>
        </w:rPr>
        <w:t xml:space="preserve">iabetes syndrome), </w:t>
      </w:r>
      <w:r w:rsidR="00DA29F3" w:rsidRPr="00DA29F3">
        <w:rPr>
          <w:lang w:val="en-GB"/>
        </w:rPr>
        <w:t>17p11.2</w:t>
      </w:r>
      <w:r w:rsidR="00DA29F3">
        <w:rPr>
          <w:lang w:val="en-GB"/>
        </w:rPr>
        <w:t xml:space="preserve"> </w:t>
      </w:r>
      <w:r w:rsidR="00DA29F3">
        <w:rPr>
          <w:lang w:val="en-GB"/>
        </w:rPr>
        <w:t xml:space="preserve">duplications </w:t>
      </w:r>
      <w:r w:rsidR="00DA29F3">
        <w:rPr>
          <w:lang w:val="en-GB"/>
        </w:rPr>
        <w:t>(</w:t>
      </w:r>
      <w:proofErr w:type="spellStart"/>
      <w:r w:rsidR="000600A9">
        <w:rPr>
          <w:lang w:val="en-GB"/>
        </w:rPr>
        <w:t>Potocki-Lupski</w:t>
      </w:r>
      <w:proofErr w:type="spellEnd"/>
      <w:r w:rsidR="000600A9">
        <w:rPr>
          <w:lang w:val="en-GB"/>
        </w:rPr>
        <w:t xml:space="preserve"> syndrome), 3q29 deletions and duplications, 22q11.2 classic and distal deletions, 15q24 duplications and 10q23 duplications. </w:t>
      </w:r>
    </w:p>
    <w:tbl>
      <w:tblPr>
        <w:tblW w:w="9386" w:type="dxa"/>
        <w:tblInd w:w="93" w:type="dxa"/>
        <w:tblLayout w:type="fixed"/>
        <w:tblLook w:val="04A0" w:firstRow="1" w:lastRow="0" w:firstColumn="1" w:lastColumn="0" w:noHBand="0" w:noVBand="1"/>
      </w:tblPr>
      <w:tblGrid>
        <w:gridCol w:w="2298"/>
        <w:gridCol w:w="1119"/>
        <w:gridCol w:w="1042"/>
        <w:gridCol w:w="851"/>
        <w:gridCol w:w="2361"/>
        <w:gridCol w:w="1715"/>
      </w:tblGrid>
      <w:tr w:rsidR="00F4547A" w:rsidRPr="00F4547A" w14:paraId="4764DDB7" w14:textId="77777777" w:rsidTr="00F4547A">
        <w:trPr>
          <w:trHeight w:val="735"/>
        </w:trPr>
        <w:tc>
          <w:tcPr>
            <w:tcW w:w="229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851954A" w14:textId="77777777" w:rsidR="00291B8F" w:rsidRPr="00F4547A" w:rsidRDefault="00291B8F" w:rsidP="00291B8F">
            <w:pPr>
              <w:spacing w:after="0" w:line="240" w:lineRule="auto"/>
              <w:rPr>
                <w:rFonts w:ascii="Arial" w:eastAsia="Times New Roman" w:hAnsi="Arial" w:cs="Arial"/>
                <w:b/>
                <w:sz w:val="18"/>
                <w:szCs w:val="18"/>
                <w:lang w:val="en-GB" w:eastAsia="en-GB"/>
              </w:rPr>
            </w:pPr>
            <w:r w:rsidRPr="00F4547A">
              <w:rPr>
                <w:rFonts w:ascii="Arial" w:eastAsia="Times New Roman" w:hAnsi="Arial" w:cs="Arial"/>
                <w:b/>
                <w:sz w:val="18"/>
                <w:szCs w:val="18"/>
                <w:lang w:val="en-GB" w:eastAsia="en-GB"/>
              </w:rPr>
              <w:t>CNV</w:t>
            </w:r>
          </w:p>
        </w:tc>
        <w:tc>
          <w:tcPr>
            <w:tcW w:w="1119" w:type="dxa"/>
            <w:tcBorders>
              <w:top w:val="single" w:sz="4" w:space="0" w:color="auto"/>
              <w:left w:val="nil"/>
              <w:bottom w:val="single" w:sz="4" w:space="0" w:color="auto"/>
              <w:right w:val="single" w:sz="4" w:space="0" w:color="auto"/>
            </w:tcBorders>
            <w:shd w:val="clear" w:color="auto" w:fill="auto"/>
            <w:vAlign w:val="bottom"/>
            <w:hideMark/>
          </w:tcPr>
          <w:p w14:paraId="1CD9389D" w14:textId="3E80B838" w:rsidR="00291B8F" w:rsidRPr="00F4547A" w:rsidRDefault="00F4547A" w:rsidP="00F4547A">
            <w:pPr>
              <w:spacing w:after="0" w:line="240" w:lineRule="auto"/>
              <w:jc w:val="center"/>
              <w:rPr>
                <w:rFonts w:ascii="Arial" w:eastAsia="Times New Roman" w:hAnsi="Arial" w:cs="Arial"/>
                <w:b/>
                <w:sz w:val="18"/>
                <w:szCs w:val="18"/>
                <w:lang w:val="en-GB" w:eastAsia="en-GB"/>
              </w:rPr>
            </w:pPr>
            <w:r w:rsidRPr="00F4547A">
              <w:rPr>
                <w:rFonts w:ascii="Arial" w:eastAsia="Times New Roman" w:hAnsi="Arial" w:cs="Arial"/>
                <w:b/>
                <w:sz w:val="18"/>
                <w:szCs w:val="18"/>
                <w:lang w:val="en-GB" w:eastAsia="en-GB"/>
              </w:rPr>
              <w:t xml:space="preserve">SD </w:t>
            </w:r>
            <w:r>
              <w:rPr>
                <w:rFonts w:ascii="Arial" w:eastAsia="Times New Roman" w:hAnsi="Arial" w:cs="Arial"/>
                <w:b/>
                <w:sz w:val="18"/>
                <w:szCs w:val="18"/>
                <w:lang w:val="en-GB" w:eastAsia="en-GB"/>
              </w:rPr>
              <w:t>of m</w:t>
            </w:r>
            <w:r w:rsidR="00291B8F" w:rsidRPr="00F4547A">
              <w:rPr>
                <w:rFonts w:ascii="Arial" w:eastAsia="Times New Roman" w:hAnsi="Arial" w:cs="Arial"/>
                <w:b/>
                <w:sz w:val="18"/>
                <w:szCs w:val="18"/>
                <w:lang w:val="en-GB" w:eastAsia="en-GB"/>
              </w:rPr>
              <w:t xml:space="preserve">ean difference </w:t>
            </w:r>
          </w:p>
        </w:tc>
        <w:tc>
          <w:tcPr>
            <w:tcW w:w="1042" w:type="dxa"/>
            <w:tcBorders>
              <w:top w:val="single" w:sz="4" w:space="0" w:color="auto"/>
              <w:left w:val="nil"/>
              <w:bottom w:val="single" w:sz="4" w:space="0" w:color="auto"/>
              <w:right w:val="single" w:sz="4" w:space="0" w:color="auto"/>
            </w:tcBorders>
            <w:shd w:val="clear" w:color="auto" w:fill="auto"/>
            <w:vAlign w:val="bottom"/>
            <w:hideMark/>
          </w:tcPr>
          <w:p w14:paraId="545D94C2" w14:textId="5B9D07A2" w:rsidR="00291B8F" w:rsidRPr="00F4547A" w:rsidRDefault="00291B8F" w:rsidP="00291B8F">
            <w:pPr>
              <w:spacing w:after="0" w:line="240" w:lineRule="auto"/>
              <w:rPr>
                <w:rFonts w:ascii="Arial" w:eastAsia="Times New Roman" w:hAnsi="Arial" w:cs="Arial"/>
                <w:b/>
                <w:sz w:val="18"/>
                <w:szCs w:val="18"/>
                <w:lang w:val="en-GB" w:eastAsia="en-GB"/>
              </w:rPr>
            </w:pPr>
            <w:r w:rsidRPr="00F4547A">
              <w:rPr>
                <w:rFonts w:ascii="Arial" w:eastAsia="Times New Roman" w:hAnsi="Arial" w:cs="Arial"/>
                <w:b/>
                <w:sz w:val="18"/>
                <w:szCs w:val="18"/>
                <w:lang w:val="en-GB" w:eastAsia="en-GB"/>
              </w:rPr>
              <w:t xml:space="preserve">N </w:t>
            </w:r>
            <w:r w:rsidR="005B1014">
              <w:rPr>
                <w:rFonts w:ascii="Arial" w:eastAsia="Times New Roman" w:hAnsi="Arial" w:cs="Arial"/>
                <w:b/>
                <w:sz w:val="18"/>
                <w:szCs w:val="18"/>
                <w:lang w:val="en-GB" w:eastAsia="en-GB"/>
              </w:rPr>
              <w:t xml:space="preserve">CNV </w:t>
            </w:r>
            <w:r w:rsidRPr="00F4547A">
              <w:rPr>
                <w:rFonts w:ascii="Arial" w:eastAsia="Times New Roman" w:hAnsi="Arial" w:cs="Arial"/>
                <w:b/>
                <w:sz w:val="18"/>
                <w:szCs w:val="18"/>
                <w:lang w:val="en-GB" w:eastAsia="en-GB"/>
              </w:rPr>
              <w:t>carriers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520B962" w14:textId="19652F8E" w:rsidR="00291B8F" w:rsidRPr="00F4547A" w:rsidRDefault="00291B8F" w:rsidP="00291B8F">
            <w:pPr>
              <w:spacing w:after="0" w:line="240" w:lineRule="auto"/>
              <w:jc w:val="right"/>
              <w:rPr>
                <w:rFonts w:ascii="Arial" w:eastAsia="Times New Roman" w:hAnsi="Arial" w:cs="Arial"/>
                <w:b/>
                <w:sz w:val="18"/>
                <w:szCs w:val="18"/>
                <w:lang w:val="en-GB" w:eastAsia="en-GB"/>
              </w:rPr>
            </w:pPr>
            <w:r w:rsidRPr="00F4547A">
              <w:rPr>
                <w:rFonts w:ascii="Arial" w:eastAsia="Times New Roman" w:hAnsi="Arial" w:cs="Arial"/>
                <w:b/>
                <w:sz w:val="18"/>
                <w:szCs w:val="18"/>
                <w:lang w:val="en-GB" w:eastAsia="en-GB"/>
              </w:rPr>
              <w:t>N sign</w:t>
            </w:r>
            <w:r w:rsidR="00F4547A" w:rsidRPr="00F4547A">
              <w:rPr>
                <w:rFonts w:ascii="Arial" w:eastAsia="Times New Roman" w:hAnsi="Arial" w:cs="Arial"/>
                <w:b/>
                <w:sz w:val="18"/>
                <w:szCs w:val="18"/>
                <w:lang w:val="en-GB" w:eastAsia="en-GB"/>
              </w:rPr>
              <w:t>.</w:t>
            </w:r>
            <w:r w:rsidRPr="00F4547A">
              <w:rPr>
                <w:rFonts w:ascii="Arial" w:eastAsia="Times New Roman" w:hAnsi="Arial" w:cs="Arial"/>
                <w:b/>
                <w:sz w:val="18"/>
                <w:szCs w:val="18"/>
                <w:lang w:val="en-GB" w:eastAsia="en-GB"/>
              </w:rPr>
              <w:t xml:space="preserve"> results</w:t>
            </w:r>
          </w:p>
        </w:tc>
        <w:tc>
          <w:tcPr>
            <w:tcW w:w="2361" w:type="dxa"/>
            <w:tcBorders>
              <w:top w:val="single" w:sz="4" w:space="0" w:color="auto"/>
              <w:left w:val="nil"/>
              <w:bottom w:val="single" w:sz="4" w:space="0" w:color="auto"/>
              <w:right w:val="single" w:sz="4" w:space="0" w:color="auto"/>
            </w:tcBorders>
            <w:shd w:val="clear" w:color="auto" w:fill="auto"/>
            <w:vAlign w:val="center"/>
            <w:hideMark/>
          </w:tcPr>
          <w:p w14:paraId="7374B572" w14:textId="28403D3C" w:rsidR="00291B8F" w:rsidRPr="00F4547A" w:rsidRDefault="00291B8F" w:rsidP="00F4547A">
            <w:pPr>
              <w:spacing w:after="0" w:line="240" w:lineRule="auto"/>
              <w:rPr>
                <w:rFonts w:ascii="Arial" w:eastAsia="Times New Roman" w:hAnsi="Arial" w:cs="Arial"/>
                <w:b/>
                <w:sz w:val="18"/>
                <w:szCs w:val="18"/>
                <w:lang w:val="en-GB" w:eastAsia="en-GB"/>
              </w:rPr>
            </w:pPr>
            <w:r w:rsidRPr="00F4547A">
              <w:rPr>
                <w:rFonts w:ascii="Arial" w:eastAsia="Times New Roman" w:hAnsi="Arial" w:cs="Arial"/>
                <w:b/>
                <w:sz w:val="18"/>
                <w:szCs w:val="18"/>
                <w:lang w:val="en-GB" w:eastAsia="en-GB"/>
              </w:rPr>
              <w:t>Sign</w:t>
            </w:r>
            <w:r w:rsidR="00F4547A" w:rsidRPr="00F4547A">
              <w:rPr>
                <w:rFonts w:ascii="Arial" w:eastAsia="Times New Roman" w:hAnsi="Arial" w:cs="Arial"/>
                <w:b/>
                <w:sz w:val="18"/>
                <w:szCs w:val="18"/>
                <w:lang w:val="en-GB" w:eastAsia="en-GB"/>
              </w:rPr>
              <w:t>.</w:t>
            </w:r>
            <w:r w:rsidRPr="00F4547A">
              <w:rPr>
                <w:rFonts w:ascii="Arial" w:eastAsia="Times New Roman" w:hAnsi="Arial" w:cs="Arial"/>
                <w:b/>
                <w:sz w:val="18"/>
                <w:szCs w:val="18"/>
                <w:lang w:val="en-GB" w:eastAsia="en-GB"/>
              </w:rPr>
              <w:t xml:space="preserve"> associated tests</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14:paraId="5F61D63D" w14:textId="5BD1266A" w:rsidR="00291B8F" w:rsidRPr="00F4547A" w:rsidRDefault="00291B8F" w:rsidP="00F4547A">
            <w:pPr>
              <w:spacing w:after="0" w:line="240" w:lineRule="auto"/>
              <w:rPr>
                <w:rFonts w:ascii="Arial" w:eastAsia="Times New Roman" w:hAnsi="Arial" w:cs="Arial"/>
                <w:b/>
                <w:sz w:val="18"/>
                <w:szCs w:val="18"/>
                <w:lang w:val="en-GB" w:eastAsia="en-GB"/>
              </w:rPr>
            </w:pPr>
            <w:r w:rsidRPr="00F4547A">
              <w:rPr>
                <w:rFonts w:ascii="Arial" w:eastAsia="Times New Roman" w:hAnsi="Arial" w:cs="Arial"/>
                <w:b/>
                <w:sz w:val="18"/>
                <w:szCs w:val="18"/>
                <w:lang w:val="en-GB" w:eastAsia="en-GB"/>
              </w:rPr>
              <w:t>Sign</w:t>
            </w:r>
            <w:r w:rsidR="00F4547A" w:rsidRPr="00F4547A">
              <w:rPr>
                <w:rFonts w:ascii="Arial" w:eastAsia="Times New Roman" w:hAnsi="Arial" w:cs="Arial"/>
                <w:b/>
                <w:sz w:val="18"/>
                <w:szCs w:val="18"/>
                <w:lang w:val="en-GB" w:eastAsia="en-GB"/>
              </w:rPr>
              <w:t>.</w:t>
            </w:r>
            <w:r w:rsidRPr="00F4547A">
              <w:rPr>
                <w:rFonts w:ascii="Arial" w:eastAsia="Times New Roman" w:hAnsi="Arial" w:cs="Arial"/>
                <w:b/>
                <w:sz w:val="18"/>
                <w:szCs w:val="18"/>
                <w:lang w:val="en-GB" w:eastAsia="en-GB"/>
              </w:rPr>
              <w:t xml:space="preserve"> associated medical phenotypes</w:t>
            </w:r>
          </w:p>
        </w:tc>
      </w:tr>
      <w:tr w:rsidR="005B1014" w:rsidRPr="00F4547A" w14:paraId="3CC590E1" w14:textId="77777777" w:rsidTr="00390C5B">
        <w:trPr>
          <w:trHeight w:val="3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039AA37B" w14:textId="09BE7DC9"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t>10q11.21q11.23del</w:t>
            </w:r>
          </w:p>
        </w:tc>
        <w:tc>
          <w:tcPr>
            <w:tcW w:w="1119" w:type="dxa"/>
            <w:tcBorders>
              <w:top w:val="nil"/>
              <w:left w:val="nil"/>
              <w:bottom w:val="single" w:sz="4" w:space="0" w:color="auto"/>
              <w:right w:val="single" w:sz="4" w:space="0" w:color="auto"/>
            </w:tcBorders>
            <w:shd w:val="clear" w:color="auto" w:fill="auto"/>
            <w:hideMark/>
          </w:tcPr>
          <w:p w14:paraId="5E7E4BAC"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0.1323</w:t>
            </w:r>
          </w:p>
        </w:tc>
        <w:tc>
          <w:tcPr>
            <w:tcW w:w="1042" w:type="dxa"/>
            <w:tcBorders>
              <w:top w:val="nil"/>
              <w:left w:val="nil"/>
              <w:bottom w:val="single" w:sz="4" w:space="0" w:color="auto"/>
              <w:right w:val="single" w:sz="4" w:space="0" w:color="auto"/>
            </w:tcBorders>
            <w:shd w:val="clear" w:color="auto" w:fill="auto"/>
            <w:hideMark/>
          </w:tcPr>
          <w:p w14:paraId="2E29E2D9" w14:textId="07E22BD4"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57</w:t>
            </w:r>
          </w:p>
        </w:tc>
        <w:tc>
          <w:tcPr>
            <w:tcW w:w="851" w:type="dxa"/>
            <w:tcBorders>
              <w:top w:val="nil"/>
              <w:left w:val="nil"/>
              <w:bottom w:val="single" w:sz="4" w:space="0" w:color="auto"/>
              <w:right w:val="single" w:sz="4" w:space="0" w:color="auto"/>
            </w:tcBorders>
            <w:shd w:val="clear" w:color="auto" w:fill="auto"/>
            <w:hideMark/>
          </w:tcPr>
          <w:p w14:paraId="17F05EC0" w14:textId="0AB807D6"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Calibri" w:hAnsi="Calibri"/>
                <w:sz w:val="22"/>
                <w:szCs w:val="22"/>
              </w:rPr>
              <w:t> </w:t>
            </w:r>
          </w:p>
        </w:tc>
        <w:tc>
          <w:tcPr>
            <w:tcW w:w="2361" w:type="dxa"/>
            <w:tcBorders>
              <w:top w:val="nil"/>
              <w:left w:val="nil"/>
              <w:bottom w:val="single" w:sz="4" w:space="0" w:color="auto"/>
              <w:right w:val="single" w:sz="4" w:space="0" w:color="auto"/>
            </w:tcBorders>
            <w:shd w:val="clear" w:color="auto" w:fill="auto"/>
            <w:hideMark/>
          </w:tcPr>
          <w:p w14:paraId="7B6F9CE6" w14:textId="261BA0B3" w:rsidR="005B1014" w:rsidRPr="005B1014" w:rsidRDefault="005B1014" w:rsidP="00F4547A">
            <w:pPr>
              <w:spacing w:after="0" w:line="240" w:lineRule="auto"/>
              <w:outlineLvl w:val="0"/>
              <w:rPr>
                <w:rFonts w:ascii="Arial" w:eastAsia="Times New Roman" w:hAnsi="Arial" w:cs="Arial"/>
                <w:sz w:val="18"/>
                <w:szCs w:val="18"/>
                <w:lang w:val="en-GB" w:eastAsia="en-GB"/>
              </w:rPr>
            </w:pPr>
          </w:p>
        </w:tc>
        <w:tc>
          <w:tcPr>
            <w:tcW w:w="1715" w:type="dxa"/>
            <w:tcBorders>
              <w:top w:val="nil"/>
              <w:left w:val="nil"/>
              <w:bottom w:val="single" w:sz="4" w:space="0" w:color="auto"/>
              <w:right w:val="single" w:sz="4" w:space="0" w:color="auto"/>
            </w:tcBorders>
            <w:shd w:val="clear" w:color="auto" w:fill="auto"/>
            <w:hideMark/>
          </w:tcPr>
          <w:p w14:paraId="03E329C1" w14:textId="0CF0A8C1" w:rsidR="005B1014" w:rsidRPr="005B1014" w:rsidRDefault="005B1014" w:rsidP="00F4547A">
            <w:pPr>
              <w:spacing w:after="0" w:line="240" w:lineRule="auto"/>
              <w:outlineLvl w:val="0"/>
              <w:rPr>
                <w:rFonts w:ascii="Arial" w:eastAsia="Times New Roman" w:hAnsi="Arial" w:cs="Arial"/>
                <w:sz w:val="18"/>
                <w:szCs w:val="18"/>
                <w:lang w:val="en-GB" w:eastAsia="en-GB"/>
              </w:rPr>
            </w:pPr>
          </w:p>
        </w:tc>
      </w:tr>
      <w:tr w:rsidR="005B1014" w:rsidRPr="00F4547A" w14:paraId="4F207C4D" w14:textId="77777777" w:rsidTr="00390C5B">
        <w:trPr>
          <w:trHeight w:val="3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0253D152" w14:textId="5EA54079"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t>10q11.21q11.23dup</w:t>
            </w:r>
          </w:p>
        </w:tc>
        <w:tc>
          <w:tcPr>
            <w:tcW w:w="1119" w:type="dxa"/>
            <w:tcBorders>
              <w:top w:val="nil"/>
              <w:left w:val="nil"/>
              <w:bottom w:val="single" w:sz="4" w:space="0" w:color="auto"/>
              <w:right w:val="single" w:sz="4" w:space="0" w:color="auto"/>
            </w:tcBorders>
            <w:shd w:val="clear" w:color="auto" w:fill="auto"/>
            <w:hideMark/>
          </w:tcPr>
          <w:p w14:paraId="6491F880"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0.0998</w:t>
            </w:r>
          </w:p>
        </w:tc>
        <w:tc>
          <w:tcPr>
            <w:tcW w:w="1042" w:type="dxa"/>
            <w:tcBorders>
              <w:top w:val="nil"/>
              <w:left w:val="nil"/>
              <w:bottom w:val="single" w:sz="4" w:space="0" w:color="auto"/>
              <w:right w:val="single" w:sz="4" w:space="0" w:color="auto"/>
            </w:tcBorders>
            <w:shd w:val="clear" w:color="auto" w:fill="auto"/>
            <w:hideMark/>
          </w:tcPr>
          <w:p w14:paraId="4EF72BCE" w14:textId="1F3C91A8"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41</w:t>
            </w:r>
          </w:p>
        </w:tc>
        <w:tc>
          <w:tcPr>
            <w:tcW w:w="851" w:type="dxa"/>
            <w:tcBorders>
              <w:top w:val="nil"/>
              <w:left w:val="nil"/>
              <w:bottom w:val="single" w:sz="4" w:space="0" w:color="auto"/>
              <w:right w:val="single" w:sz="4" w:space="0" w:color="auto"/>
            </w:tcBorders>
            <w:shd w:val="clear" w:color="auto" w:fill="auto"/>
            <w:hideMark/>
          </w:tcPr>
          <w:p w14:paraId="7B585E7D" w14:textId="71ACA6AE"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Calibri" w:hAnsi="Calibri"/>
                <w:sz w:val="22"/>
                <w:szCs w:val="22"/>
              </w:rPr>
              <w:t> </w:t>
            </w:r>
          </w:p>
        </w:tc>
        <w:tc>
          <w:tcPr>
            <w:tcW w:w="2361" w:type="dxa"/>
            <w:tcBorders>
              <w:top w:val="nil"/>
              <w:left w:val="nil"/>
              <w:bottom w:val="single" w:sz="4" w:space="0" w:color="auto"/>
              <w:right w:val="single" w:sz="4" w:space="0" w:color="auto"/>
            </w:tcBorders>
            <w:shd w:val="clear" w:color="auto" w:fill="auto"/>
            <w:hideMark/>
          </w:tcPr>
          <w:p w14:paraId="082DEDC1" w14:textId="0786B0A9" w:rsidR="005B1014" w:rsidRPr="005B1014" w:rsidRDefault="005B1014" w:rsidP="00F4547A">
            <w:pPr>
              <w:spacing w:after="0" w:line="240" w:lineRule="auto"/>
              <w:outlineLvl w:val="0"/>
              <w:rPr>
                <w:rFonts w:ascii="Arial" w:eastAsia="Times New Roman" w:hAnsi="Arial" w:cs="Arial"/>
                <w:sz w:val="18"/>
                <w:szCs w:val="18"/>
                <w:lang w:val="en-GB" w:eastAsia="en-GB"/>
              </w:rPr>
            </w:pPr>
          </w:p>
        </w:tc>
        <w:tc>
          <w:tcPr>
            <w:tcW w:w="1715" w:type="dxa"/>
            <w:tcBorders>
              <w:top w:val="nil"/>
              <w:left w:val="nil"/>
              <w:bottom w:val="single" w:sz="4" w:space="0" w:color="auto"/>
              <w:right w:val="single" w:sz="4" w:space="0" w:color="auto"/>
            </w:tcBorders>
            <w:shd w:val="clear" w:color="auto" w:fill="auto"/>
            <w:hideMark/>
          </w:tcPr>
          <w:p w14:paraId="6506C0D4" w14:textId="5533EDE1" w:rsidR="005B1014" w:rsidRPr="005B1014" w:rsidRDefault="005B1014" w:rsidP="00F4547A">
            <w:pPr>
              <w:spacing w:after="0" w:line="240" w:lineRule="auto"/>
              <w:outlineLvl w:val="0"/>
              <w:rPr>
                <w:rFonts w:ascii="Arial" w:eastAsia="Times New Roman" w:hAnsi="Arial" w:cs="Arial"/>
                <w:sz w:val="18"/>
                <w:szCs w:val="18"/>
                <w:lang w:val="en-GB" w:eastAsia="en-GB"/>
              </w:rPr>
            </w:pPr>
          </w:p>
        </w:tc>
      </w:tr>
      <w:tr w:rsidR="005B1014" w:rsidRPr="00F4547A" w14:paraId="106E0127" w14:textId="77777777" w:rsidTr="00390C5B">
        <w:trPr>
          <w:trHeight w:val="3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2C4D7668" w14:textId="226827D9"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t>10q23dup</w:t>
            </w:r>
          </w:p>
        </w:tc>
        <w:tc>
          <w:tcPr>
            <w:tcW w:w="1119" w:type="dxa"/>
            <w:tcBorders>
              <w:top w:val="nil"/>
              <w:left w:val="nil"/>
              <w:bottom w:val="single" w:sz="4" w:space="0" w:color="auto"/>
              <w:right w:val="single" w:sz="4" w:space="0" w:color="auto"/>
            </w:tcBorders>
            <w:shd w:val="clear" w:color="auto" w:fill="auto"/>
            <w:hideMark/>
          </w:tcPr>
          <w:p w14:paraId="32C444DB"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0.4658</w:t>
            </w:r>
          </w:p>
        </w:tc>
        <w:tc>
          <w:tcPr>
            <w:tcW w:w="1042" w:type="dxa"/>
            <w:tcBorders>
              <w:top w:val="nil"/>
              <w:left w:val="nil"/>
              <w:bottom w:val="single" w:sz="4" w:space="0" w:color="auto"/>
              <w:right w:val="single" w:sz="4" w:space="0" w:color="auto"/>
            </w:tcBorders>
            <w:shd w:val="clear" w:color="auto" w:fill="auto"/>
            <w:hideMark/>
          </w:tcPr>
          <w:p w14:paraId="2E924D91" w14:textId="55319D35"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7</w:t>
            </w:r>
          </w:p>
        </w:tc>
        <w:tc>
          <w:tcPr>
            <w:tcW w:w="851" w:type="dxa"/>
            <w:tcBorders>
              <w:top w:val="nil"/>
              <w:left w:val="nil"/>
              <w:bottom w:val="single" w:sz="4" w:space="0" w:color="auto"/>
              <w:right w:val="single" w:sz="4" w:space="0" w:color="auto"/>
            </w:tcBorders>
            <w:shd w:val="clear" w:color="auto" w:fill="auto"/>
            <w:hideMark/>
          </w:tcPr>
          <w:p w14:paraId="3DB67C82" w14:textId="6B68D344"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Calibri" w:hAnsi="Calibri"/>
                <w:sz w:val="22"/>
                <w:szCs w:val="22"/>
              </w:rPr>
              <w:t> </w:t>
            </w:r>
          </w:p>
        </w:tc>
        <w:tc>
          <w:tcPr>
            <w:tcW w:w="2361" w:type="dxa"/>
            <w:tcBorders>
              <w:top w:val="nil"/>
              <w:left w:val="nil"/>
              <w:bottom w:val="single" w:sz="4" w:space="0" w:color="auto"/>
              <w:right w:val="single" w:sz="4" w:space="0" w:color="auto"/>
            </w:tcBorders>
            <w:shd w:val="clear" w:color="auto" w:fill="auto"/>
            <w:hideMark/>
          </w:tcPr>
          <w:p w14:paraId="1CD34FFC" w14:textId="4439AA34" w:rsidR="005B1014" w:rsidRPr="005B1014" w:rsidRDefault="005B1014" w:rsidP="00F4547A">
            <w:pPr>
              <w:spacing w:after="0" w:line="240" w:lineRule="auto"/>
              <w:outlineLvl w:val="0"/>
              <w:rPr>
                <w:rFonts w:ascii="Arial" w:eastAsia="Times New Roman" w:hAnsi="Arial" w:cs="Arial"/>
                <w:sz w:val="18"/>
                <w:szCs w:val="18"/>
                <w:lang w:val="en-GB" w:eastAsia="en-GB"/>
              </w:rPr>
            </w:pPr>
          </w:p>
        </w:tc>
        <w:tc>
          <w:tcPr>
            <w:tcW w:w="1715" w:type="dxa"/>
            <w:tcBorders>
              <w:top w:val="nil"/>
              <w:left w:val="nil"/>
              <w:bottom w:val="single" w:sz="4" w:space="0" w:color="auto"/>
              <w:right w:val="single" w:sz="4" w:space="0" w:color="auto"/>
            </w:tcBorders>
            <w:shd w:val="clear" w:color="auto" w:fill="auto"/>
            <w:hideMark/>
          </w:tcPr>
          <w:p w14:paraId="71B03855" w14:textId="73436215" w:rsidR="005B1014" w:rsidRPr="005B1014" w:rsidRDefault="005B1014" w:rsidP="00F4547A">
            <w:pPr>
              <w:spacing w:after="0" w:line="240" w:lineRule="auto"/>
              <w:outlineLvl w:val="0"/>
              <w:rPr>
                <w:rFonts w:ascii="Arial" w:eastAsia="Times New Roman" w:hAnsi="Arial" w:cs="Arial"/>
                <w:sz w:val="18"/>
                <w:szCs w:val="18"/>
                <w:lang w:val="en-GB" w:eastAsia="en-GB"/>
              </w:rPr>
            </w:pPr>
          </w:p>
        </w:tc>
      </w:tr>
      <w:tr w:rsidR="005B1014" w:rsidRPr="00F4547A" w14:paraId="0FC475BE" w14:textId="77777777" w:rsidTr="00390C5B">
        <w:trPr>
          <w:trHeight w:val="3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672EFAC6" w14:textId="3444C9E7"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t>13q12.12del</w:t>
            </w:r>
          </w:p>
        </w:tc>
        <w:tc>
          <w:tcPr>
            <w:tcW w:w="1119" w:type="dxa"/>
            <w:tcBorders>
              <w:top w:val="nil"/>
              <w:left w:val="nil"/>
              <w:bottom w:val="single" w:sz="4" w:space="0" w:color="auto"/>
              <w:right w:val="single" w:sz="4" w:space="0" w:color="auto"/>
            </w:tcBorders>
            <w:shd w:val="clear" w:color="auto" w:fill="auto"/>
            <w:hideMark/>
          </w:tcPr>
          <w:p w14:paraId="10577452"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0.0786</w:t>
            </w:r>
          </w:p>
        </w:tc>
        <w:tc>
          <w:tcPr>
            <w:tcW w:w="1042" w:type="dxa"/>
            <w:tcBorders>
              <w:top w:val="nil"/>
              <w:left w:val="nil"/>
              <w:bottom w:val="single" w:sz="4" w:space="0" w:color="auto"/>
              <w:right w:val="single" w:sz="4" w:space="0" w:color="auto"/>
            </w:tcBorders>
            <w:shd w:val="clear" w:color="auto" w:fill="auto"/>
            <w:hideMark/>
          </w:tcPr>
          <w:p w14:paraId="061620F8" w14:textId="089A3F00"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85</w:t>
            </w:r>
          </w:p>
        </w:tc>
        <w:tc>
          <w:tcPr>
            <w:tcW w:w="851" w:type="dxa"/>
            <w:tcBorders>
              <w:top w:val="nil"/>
              <w:left w:val="nil"/>
              <w:bottom w:val="single" w:sz="4" w:space="0" w:color="auto"/>
              <w:right w:val="single" w:sz="4" w:space="0" w:color="auto"/>
            </w:tcBorders>
            <w:shd w:val="clear" w:color="auto" w:fill="auto"/>
            <w:hideMark/>
          </w:tcPr>
          <w:p w14:paraId="19FB7FE5" w14:textId="4025DFF0"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Calibri" w:hAnsi="Calibri"/>
                <w:sz w:val="22"/>
                <w:szCs w:val="22"/>
              </w:rPr>
              <w:t> </w:t>
            </w:r>
            <w:r w:rsidR="00390C5B">
              <w:rPr>
                <w:rFonts w:ascii="Calibri" w:hAnsi="Calibri"/>
                <w:sz w:val="22"/>
                <w:szCs w:val="22"/>
              </w:rPr>
              <w:t>4</w:t>
            </w:r>
          </w:p>
        </w:tc>
        <w:tc>
          <w:tcPr>
            <w:tcW w:w="2361" w:type="dxa"/>
            <w:tcBorders>
              <w:top w:val="nil"/>
              <w:left w:val="nil"/>
              <w:bottom w:val="single" w:sz="4" w:space="0" w:color="auto"/>
              <w:right w:val="single" w:sz="4" w:space="0" w:color="auto"/>
            </w:tcBorders>
            <w:shd w:val="clear" w:color="auto" w:fill="auto"/>
            <w:hideMark/>
          </w:tcPr>
          <w:p w14:paraId="606637B3" w14:textId="407749E9" w:rsidR="005B1014" w:rsidRPr="005B1014" w:rsidRDefault="00390C5B" w:rsidP="00390C5B">
            <w:pPr>
              <w:spacing w:after="0" w:line="240" w:lineRule="auto"/>
              <w:outlineLvl w:val="0"/>
              <w:rPr>
                <w:rFonts w:ascii="Arial" w:eastAsia="Times New Roman" w:hAnsi="Arial" w:cs="Arial"/>
                <w:sz w:val="18"/>
                <w:szCs w:val="18"/>
                <w:lang w:val="en-GB" w:eastAsia="en-GB"/>
              </w:rPr>
            </w:pPr>
            <w:r>
              <w:rPr>
                <w:rFonts w:ascii="Arial" w:eastAsia="Times New Roman" w:hAnsi="Arial" w:cs="Arial"/>
                <w:sz w:val="18"/>
                <w:szCs w:val="18"/>
                <w:lang w:val="en-GB" w:eastAsia="en-GB"/>
              </w:rPr>
              <w:t>WBC and lymphocyte number, reticulocyte number and</w:t>
            </w:r>
            <w:r w:rsidRPr="00390C5B">
              <w:rPr>
                <w:rFonts w:ascii="Arial" w:eastAsia="Times New Roman" w:hAnsi="Arial" w:cs="Arial"/>
                <w:sz w:val="18"/>
                <w:szCs w:val="18"/>
                <w:lang w:val="en-GB" w:eastAsia="en-GB"/>
              </w:rPr>
              <w:t xml:space="preserve"> </w:t>
            </w:r>
            <w:r>
              <w:rPr>
                <w:rFonts w:ascii="Arial" w:eastAsia="Times New Roman" w:hAnsi="Arial" w:cs="Arial"/>
                <w:sz w:val="18"/>
                <w:szCs w:val="18"/>
                <w:lang w:val="en-GB" w:eastAsia="en-GB"/>
              </w:rPr>
              <w:t>%</w:t>
            </w:r>
          </w:p>
        </w:tc>
        <w:tc>
          <w:tcPr>
            <w:tcW w:w="1715" w:type="dxa"/>
            <w:tcBorders>
              <w:top w:val="nil"/>
              <w:left w:val="nil"/>
              <w:bottom w:val="single" w:sz="4" w:space="0" w:color="auto"/>
              <w:right w:val="single" w:sz="4" w:space="0" w:color="auto"/>
            </w:tcBorders>
            <w:shd w:val="clear" w:color="auto" w:fill="auto"/>
            <w:hideMark/>
          </w:tcPr>
          <w:p w14:paraId="4C73C11E" w14:textId="300F9F7A" w:rsidR="005B1014" w:rsidRPr="005B1014" w:rsidRDefault="005B1014" w:rsidP="00F4547A">
            <w:pPr>
              <w:spacing w:after="0" w:line="240" w:lineRule="auto"/>
              <w:outlineLvl w:val="0"/>
              <w:rPr>
                <w:rFonts w:ascii="Arial" w:eastAsia="Times New Roman" w:hAnsi="Arial" w:cs="Arial"/>
                <w:sz w:val="18"/>
                <w:szCs w:val="18"/>
                <w:lang w:val="en-GB" w:eastAsia="en-GB"/>
              </w:rPr>
            </w:pPr>
          </w:p>
        </w:tc>
      </w:tr>
      <w:tr w:rsidR="005B1014" w:rsidRPr="00F4547A" w14:paraId="6F840047" w14:textId="77777777" w:rsidTr="00390C5B">
        <w:trPr>
          <w:trHeight w:val="3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7EE5A554" w14:textId="515EE5CD"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t>13q12.12dup</w:t>
            </w:r>
          </w:p>
        </w:tc>
        <w:tc>
          <w:tcPr>
            <w:tcW w:w="1119" w:type="dxa"/>
            <w:tcBorders>
              <w:top w:val="nil"/>
              <w:left w:val="nil"/>
              <w:bottom w:val="single" w:sz="4" w:space="0" w:color="auto"/>
              <w:right w:val="single" w:sz="4" w:space="0" w:color="auto"/>
            </w:tcBorders>
            <w:shd w:val="clear" w:color="auto" w:fill="auto"/>
            <w:hideMark/>
          </w:tcPr>
          <w:p w14:paraId="4B048745"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0.0628</w:t>
            </w:r>
          </w:p>
        </w:tc>
        <w:tc>
          <w:tcPr>
            <w:tcW w:w="1042" w:type="dxa"/>
            <w:tcBorders>
              <w:top w:val="nil"/>
              <w:left w:val="nil"/>
              <w:bottom w:val="single" w:sz="4" w:space="0" w:color="auto"/>
              <w:right w:val="single" w:sz="4" w:space="0" w:color="auto"/>
            </w:tcBorders>
            <w:shd w:val="clear" w:color="auto" w:fill="auto"/>
            <w:hideMark/>
          </w:tcPr>
          <w:p w14:paraId="07C6305F" w14:textId="70615F74"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236</w:t>
            </w:r>
          </w:p>
        </w:tc>
        <w:tc>
          <w:tcPr>
            <w:tcW w:w="851" w:type="dxa"/>
            <w:tcBorders>
              <w:top w:val="nil"/>
              <w:left w:val="nil"/>
              <w:bottom w:val="single" w:sz="4" w:space="0" w:color="auto"/>
              <w:right w:val="single" w:sz="4" w:space="0" w:color="auto"/>
            </w:tcBorders>
            <w:shd w:val="clear" w:color="auto" w:fill="auto"/>
            <w:hideMark/>
          </w:tcPr>
          <w:p w14:paraId="593A58DE" w14:textId="7232D43C"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Calibri" w:hAnsi="Calibri"/>
                <w:sz w:val="22"/>
                <w:szCs w:val="22"/>
              </w:rPr>
              <w:t> </w:t>
            </w:r>
            <w:r w:rsidR="00390C5B">
              <w:rPr>
                <w:rFonts w:ascii="Calibri" w:hAnsi="Calibri"/>
                <w:sz w:val="22"/>
                <w:szCs w:val="22"/>
              </w:rPr>
              <w:t>2</w:t>
            </w:r>
          </w:p>
        </w:tc>
        <w:tc>
          <w:tcPr>
            <w:tcW w:w="2361" w:type="dxa"/>
            <w:tcBorders>
              <w:top w:val="nil"/>
              <w:left w:val="nil"/>
              <w:bottom w:val="single" w:sz="4" w:space="0" w:color="auto"/>
              <w:right w:val="single" w:sz="4" w:space="0" w:color="auto"/>
            </w:tcBorders>
            <w:shd w:val="clear" w:color="auto" w:fill="auto"/>
            <w:hideMark/>
          </w:tcPr>
          <w:p w14:paraId="2E702ADF" w14:textId="398EDB2A" w:rsidR="005B1014" w:rsidRPr="005B1014" w:rsidRDefault="00390C5B" w:rsidP="00390C5B">
            <w:pPr>
              <w:spacing w:after="0" w:line="240" w:lineRule="auto"/>
              <w:outlineLvl w:val="0"/>
              <w:rPr>
                <w:rFonts w:ascii="Arial" w:eastAsia="Times New Roman" w:hAnsi="Arial" w:cs="Arial"/>
                <w:sz w:val="18"/>
                <w:szCs w:val="18"/>
                <w:lang w:val="en-GB" w:eastAsia="en-GB"/>
              </w:rPr>
            </w:pPr>
            <w:r>
              <w:rPr>
                <w:rFonts w:ascii="Arial" w:eastAsia="Times New Roman" w:hAnsi="Arial" w:cs="Arial"/>
                <w:sz w:val="18"/>
                <w:szCs w:val="18"/>
                <w:lang w:val="en-GB" w:eastAsia="en-GB"/>
              </w:rPr>
              <w:t>reticulocyte number and</w:t>
            </w:r>
            <w:r w:rsidRPr="00390C5B">
              <w:rPr>
                <w:rFonts w:ascii="Arial" w:eastAsia="Times New Roman" w:hAnsi="Arial" w:cs="Arial"/>
                <w:sz w:val="18"/>
                <w:szCs w:val="18"/>
                <w:lang w:val="en-GB" w:eastAsia="en-GB"/>
              </w:rPr>
              <w:t xml:space="preserve"> </w:t>
            </w:r>
            <w:r>
              <w:rPr>
                <w:rFonts w:ascii="Arial" w:eastAsia="Times New Roman" w:hAnsi="Arial" w:cs="Arial"/>
                <w:sz w:val="18"/>
                <w:szCs w:val="18"/>
                <w:lang w:val="en-GB" w:eastAsia="en-GB"/>
              </w:rPr>
              <w:t>%</w:t>
            </w:r>
          </w:p>
        </w:tc>
        <w:tc>
          <w:tcPr>
            <w:tcW w:w="1715" w:type="dxa"/>
            <w:tcBorders>
              <w:top w:val="nil"/>
              <w:left w:val="nil"/>
              <w:bottom w:val="single" w:sz="4" w:space="0" w:color="auto"/>
              <w:right w:val="single" w:sz="4" w:space="0" w:color="auto"/>
            </w:tcBorders>
            <w:shd w:val="clear" w:color="auto" w:fill="auto"/>
            <w:hideMark/>
          </w:tcPr>
          <w:p w14:paraId="202967E8" w14:textId="7A9F215B" w:rsidR="005B1014" w:rsidRPr="005B1014" w:rsidRDefault="005B1014" w:rsidP="00F4547A">
            <w:pPr>
              <w:spacing w:after="0" w:line="240" w:lineRule="auto"/>
              <w:outlineLvl w:val="0"/>
              <w:rPr>
                <w:rFonts w:ascii="Arial" w:eastAsia="Times New Roman" w:hAnsi="Arial" w:cs="Arial"/>
                <w:sz w:val="18"/>
                <w:szCs w:val="18"/>
                <w:lang w:val="en-GB" w:eastAsia="en-GB"/>
              </w:rPr>
            </w:pPr>
          </w:p>
        </w:tc>
      </w:tr>
      <w:tr w:rsidR="005B1014" w:rsidRPr="00F4547A" w14:paraId="2BDBC906" w14:textId="77777777" w:rsidTr="00390C5B">
        <w:trPr>
          <w:trHeight w:val="3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360B8B32" w14:textId="41704B9C"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t>13q12del_CRYL1</w:t>
            </w:r>
          </w:p>
        </w:tc>
        <w:tc>
          <w:tcPr>
            <w:tcW w:w="1119" w:type="dxa"/>
            <w:tcBorders>
              <w:top w:val="nil"/>
              <w:left w:val="nil"/>
              <w:bottom w:val="single" w:sz="4" w:space="0" w:color="auto"/>
              <w:right w:val="single" w:sz="4" w:space="0" w:color="auto"/>
            </w:tcBorders>
            <w:shd w:val="clear" w:color="auto" w:fill="auto"/>
            <w:hideMark/>
          </w:tcPr>
          <w:p w14:paraId="73E7CA1D"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0.0348</w:t>
            </w:r>
          </w:p>
        </w:tc>
        <w:tc>
          <w:tcPr>
            <w:tcW w:w="1042" w:type="dxa"/>
            <w:tcBorders>
              <w:top w:val="nil"/>
              <w:left w:val="nil"/>
              <w:bottom w:val="single" w:sz="4" w:space="0" w:color="auto"/>
              <w:right w:val="single" w:sz="4" w:space="0" w:color="auto"/>
            </w:tcBorders>
            <w:shd w:val="clear" w:color="auto" w:fill="auto"/>
            <w:hideMark/>
          </w:tcPr>
          <w:p w14:paraId="1E41A948" w14:textId="015E27C5"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379</w:t>
            </w:r>
          </w:p>
        </w:tc>
        <w:tc>
          <w:tcPr>
            <w:tcW w:w="851" w:type="dxa"/>
            <w:tcBorders>
              <w:top w:val="nil"/>
              <w:left w:val="nil"/>
              <w:bottom w:val="single" w:sz="4" w:space="0" w:color="auto"/>
              <w:right w:val="single" w:sz="4" w:space="0" w:color="auto"/>
            </w:tcBorders>
            <w:shd w:val="clear" w:color="auto" w:fill="auto"/>
            <w:hideMark/>
          </w:tcPr>
          <w:p w14:paraId="5807F477" w14:textId="2304E48E"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Calibri" w:hAnsi="Calibri"/>
                <w:sz w:val="22"/>
                <w:szCs w:val="22"/>
              </w:rPr>
              <w:t> </w:t>
            </w:r>
            <w:r w:rsidR="00390C5B">
              <w:rPr>
                <w:rFonts w:ascii="Calibri" w:hAnsi="Calibri"/>
                <w:sz w:val="22"/>
                <w:szCs w:val="22"/>
              </w:rPr>
              <w:t>1</w:t>
            </w:r>
          </w:p>
        </w:tc>
        <w:tc>
          <w:tcPr>
            <w:tcW w:w="2361" w:type="dxa"/>
            <w:tcBorders>
              <w:top w:val="nil"/>
              <w:left w:val="nil"/>
              <w:bottom w:val="single" w:sz="4" w:space="0" w:color="auto"/>
              <w:right w:val="single" w:sz="4" w:space="0" w:color="auto"/>
            </w:tcBorders>
            <w:shd w:val="clear" w:color="auto" w:fill="auto"/>
            <w:hideMark/>
          </w:tcPr>
          <w:p w14:paraId="443A53BE" w14:textId="01AFE476" w:rsidR="005B1014" w:rsidRPr="005B1014" w:rsidRDefault="003075DE" w:rsidP="00F4547A">
            <w:pPr>
              <w:spacing w:after="0" w:line="240" w:lineRule="auto"/>
              <w:outlineLvl w:val="0"/>
              <w:rPr>
                <w:rFonts w:ascii="Arial" w:eastAsia="Times New Roman" w:hAnsi="Arial" w:cs="Arial"/>
                <w:sz w:val="18"/>
                <w:szCs w:val="18"/>
                <w:lang w:val="en-GB" w:eastAsia="en-GB"/>
              </w:rPr>
            </w:pPr>
            <w:r>
              <w:rPr>
                <w:rFonts w:ascii="Arial" w:eastAsia="Times New Roman" w:hAnsi="Arial" w:cs="Arial"/>
                <w:sz w:val="18"/>
                <w:szCs w:val="18"/>
                <w:lang w:val="en-GB" w:eastAsia="en-GB"/>
              </w:rPr>
              <w:t>RBC</w:t>
            </w:r>
          </w:p>
        </w:tc>
        <w:tc>
          <w:tcPr>
            <w:tcW w:w="1715" w:type="dxa"/>
            <w:tcBorders>
              <w:top w:val="nil"/>
              <w:left w:val="nil"/>
              <w:bottom w:val="single" w:sz="4" w:space="0" w:color="auto"/>
              <w:right w:val="single" w:sz="4" w:space="0" w:color="auto"/>
            </w:tcBorders>
            <w:shd w:val="clear" w:color="auto" w:fill="auto"/>
            <w:hideMark/>
          </w:tcPr>
          <w:p w14:paraId="0CAB8A0D" w14:textId="484CC735" w:rsidR="005B1014" w:rsidRPr="005B1014" w:rsidRDefault="005B1014" w:rsidP="00F4547A">
            <w:pPr>
              <w:spacing w:after="0" w:line="240" w:lineRule="auto"/>
              <w:outlineLvl w:val="0"/>
              <w:rPr>
                <w:rFonts w:ascii="Arial" w:eastAsia="Times New Roman" w:hAnsi="Arial" w:cs="Arial"/>
                <w:sz w:val="18"/>
                <w:szCs w:val="18"/>
                <w:lang w:val="en-GB" w:eastAsia="en-GB"/>
              </w:rPr>
            </w:pPr>
          </w:p>
        </w:tc>
      </w:tr>
      <w:tr w:rsidR="005B1014" w:rsidRPr="00F4547A" w14:paraId="43EBC4BF" w14:textId="77777777" w:rsidTr="00390C5B">
        <w:trPr>
          <w:trHeight w:val="3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29BBBCC7" w14:textId="1718D520"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t>13q12dup_CRYL1</w:t>
            </w:r>
          </w:p>
        </w:tc>
        <w:tc>
          <w:tcPr>
            <w:tcW w:w="1119" w:type="dxa"/>
            <w:tcBorders>
              <w:top w:val="nil"/>
              <w:left w:val="nil"/>
              <w:bottom w:val="single" w:sz="4" w:space="0" w:color="auto"/>
              <w:right w:val="single" w:sz="4" w:space="0" w:color="auto"/>
            </w:tcBorders>
            <w:shd w:val="clear" w:color="auto" w:fill="auto"/>
            <w:hideMark/>
          </w:tcPr>
          <w:p w14:paraId="2245F0B7"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0.2401</w:t>
            </w:r>
          </w:p>
        </w:tc>
        <w:tc>
          <w:tcPr>
            <w:tcW w:w="1042" w:type="dxa"/>
            <w:tcBorders>
              <w:top w:val="nil"/>
              <w:left w:val="nil"/>
              <w:bottom w:val="single" w:sz="4" w:space="0" w:color="auto"/>
              <w:right w:val="single" w:sz="4" w:space="0" w:color="auto"/>
            </w:tcBorders>
            <w:shd w:val="clear" w:color="auto" w:fill="auto"/>
            <w:hideMark/>
          </w:tcPr>
          <w:p w14:paraId="70306ED3" w14:textId="75C533AC"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10</w:t>
            </w:r>
          </w:p>
        </w:tc>
        <w:tc>
          <w:tcPr>
            <w:tcW w:w="851" w:type="dxa"/>
            <w:tcBorders>
              <w:top w:val="nil"/>
              <w:left w:val="nil"/>
              <w:bottom w:val="single" w:sz="4" w:space="0" w:color="auto"/>
              <w:right w:val="single" w:sz="4" w:space="0" w:color="auto"/>
            </w:tcBorders>
            <w:shd w:val="clear" w:color="auto" w:fill="auto"/>
            <w:hideMark/>
          </w:tcPr>
          <w:p w14:paraId="0D188666" w14:textId="387ABD3D"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Calibri" w:hAnsi="Calibri"/>
                <w:sz w:val="22"/>
                <w:szCs w:val="22"/>
              </w:rPr>
              <w:t> </w:t>
            </w:r>
            <w:r w:rsidR="00390C5B">
              <w:rPr>
                <w:rFonts w:ascii="Calibri" w:hAnsi="Calibri"/>
                <w:sz w:val="22"/>
                <w:szCs w:val="22"/>
              </w:rPr>
              <w:t>1</w:t>
            </w:r>
          </w:p>
        </w:tc>
        <w:tc>
          <w:tcPr>
            <w:tcW w:w="2361" w:type="dxa"/>
            <w:tcBorders>
              <w:top w:val="nil"/>
              <w:left w:val="nil"/>
              <w:bottom w:val="single" w:sz="4" w:space="0" w:color="auto"/>
              <w:right w:val="single" w:sz="4" w:space="0" w:color="auto"/>
            </w:tcBorders>
            <w:shd w:val="clear" w:color="auto" w:fill="auto"/>
            <w:hideMark/>
          </w:tcPr>
          <w:p w14:paraId="00E8A032" w14:textId="7CC3797F" w:rsidR="005B1014" w:rsidRPr="005B1014" w:rsidRDefault="00390C5B" w:rsidP="00F4547A">
            <w:pPr>
              <w:spacing w:after="0" w:line="240" w:lineRule="auto"/>
              <w:outlineLvl w:val="0"/>
              <w:rPr>
                <w:rFonts w:ascii="Arial" w:eastAsia="Times New Roman" w:hAnsi="Arial" w:cs="Arial"/>
                <w:sz w:val="18"/>
                <w:szCs w:val="18"/>
                <w:lang w:val="en-GB" w:eastAsia="en-GB"/>
              </w:rPr>
            </w:pPr>
            <w:r w:rsidRPr="00390C5B">
              <w:rPr>
                <w:rFonts w:ascii="Arial" w:eastAsia="Times New Roman" w:hAnsi="Arial" w:cs="Arial"/>
                <w:sz w:val="18"/>
                <w:szCs w:val="18"/>
                <w:lang w:val="en-GB" w:eastAsia="en-GB"/>
              </w:rPr>
              <w:t>Monocyte number</w:t>
            </w:r>
            <w:r>
              <w:rPr>
                <w:rFonts w:ascii="Arial" w:eastAsia="Times New Roman" w:hAnsi="Arial" w:cs="Arial"/>
                <w:sz w:val="18"/>
                <w:szCs w:val="18"/>
                <w:lang w:val="en-GB" w:eastAsia="en-GB"/>
              </w:rPr>
              <w:t xml:space="preserve"> and %</w:t>
            </w:r>
          </w:p>
        </w:tc>
        <w:tc>
          <w:tcPr>
            <w:tcW w:w="1715" w:type="dxa"/>
            <w:tcBorders>
              <w:top w:val="nil"/>
              <w:left w:val="nil"/>
              <w:bottom w:val="single" w:sz="4" w:space="0" w:color="auto"/>
              <w:right w:val="single" w:sz="4" w:space="0" w:color="auto"/>
            </w:tcBorders>
            <w:shd w:val="clear" w:color="auto" w:fill="auto"/>
            <w:hideMark/>
          </w:tcPr>
          <w:p w14:paraId="775646EC" w14:textId="764C2D5C" w:rsidR="005B1014" w:rsidRPr="005B1014" w:rsidRDefault="005B1014" w:rsidP="00F4547A">
            <w:pPr>
              <w:spacing w:after="0" w:line="240" w:lineRule="auto"/>
              <w:outlineLvl w:val="0"/>
              <w:rPr>
                <w:rFonts w:ascii="Arial" w:eastAsia="Times New Roman" w:hAnsi="Arial" w:cs="Arial"/>
                <w:sz w:val="18"/>
                <w:szCs w:val="18"/>
                <w:lang w:val="en-GB" w:eastAsia="en-GB"/>
              </w:rPr>
            </w:pPr>
          </w:p>
        </w:tc>
      </w:tr>
      <w:tr w:rsidR="005B1014" w:rsidRPr="00F4547A" w14:paraId="01BCF71D" w14:textId="77777777" w:rsidTr="00390C5B">
        <w:trPr>
          <w:trHeight w:val="9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46E79FBD" w14:textId="6C8A512A"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t>15q11.2del</w:t>
            </w:r>
          </w:p>
        </w:tc>
        <w:tc>
          <w:tcPr>
            <w:tcW w:w="1119" w:type="dxa"/>
            <w:tcBorders>
              <w:top w:val="nil"/>
              <w:left w:val="nil"/>
              <w:bottom w:val="single" w:sz="4" w:space="0" w:color="auto"/>
              <w:right w:val="single" w:sz="4" w:space="0" w:color="auto"/>
            </w:tcBorders>
            <w:shd w:val="clear" w:color="auto" w:fill="auto"/>
            <w:hideMark/>
          </w:tcPr>
          <w:p w14:paraId="3EE7F305"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0.0533</w:t>
            </w:r>
          </w:p>
        </w:tc>
        <w:tc>
          <w:tcPr>
            <w:tcW w:w="1042" w:type="dxa"/>
            <w:tcBorders>
              <w:top w:val="nil"/>
              <w:left w:val="nil"/>
              <w:bottom w:val="single" w:sz="4" w:space="0" w:color="auto"/>
              <w:right w:val="single" w:sz="4" w:space="0" w:color="auto"/>
            </w:tcBorders>
            <w:shd w:val="clear" w:color="auto" w:fill="auto"/>
            <w:hideMark/>
          </w:tcPr>
          <w:p w14:paraId="6362ED17" w14:textId="182105D7"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1664</w:t>
            </w:r>
          </w:p>
        </w:tc>
        <w:tc>
          <w:tcPr>
            <w:tcW w:w="851" w:type="dxa"/>
            <w:tcBorders>
              <w:top w:val="nil"/>
              <w:left w:val="nil"/>
              <w:bottom w:val="single" w:sz="4" w:space="0" w:color="auto"/>
              <w:right w:val="single" w:sz="4" w:space="0" w:color="auto"/>
            </w:tcBorders>
            <w:shd w:val="clear" w:color="auto" w:fill="auto"/>
            <w:hideMark/>
          </w:tcPr>
          <w:p w14:paraId="652E893C" w14:textId="7C3F80D3" w:rsidR="005B1014" w:rsidRPr="00F4547A" w:rsidRDefault="00390C5B" w:rsidP="00291B8F">
            <w:pPr>
              <w:spacing w:after="0" w:line="240" w:lineRule="auto"/>
              <w:jc w:val="center"/>
              <w:rPr>
                <w:rFonts w:ascii="Arial" w:eastAsia="Times New Roman" w:hAnsi="Arial" w:cs="Arial"/>
                <w:sz w:val="18"/>
                <w:szCs w:val="18"/>
                <w:lang w:val="en-GB" w:eastAsia="en-GB"/>
              </w:rPr>
            </w:pPr>
            <w:r>
              <w:rPr>
                <w:rFonts w:ascii="Calibri" w:hAnsi="Calibri"/>
                <w:sz w:val="22"/>
                <w:szCs w:val="22"/>
              </w:rPr>
              <w:t>15</w:t>
            </w:r>
          </w:p>
        </w:tc>
        <w:tc>
          <w:tcPr>
            <w:tcW w:w="2361" w:type="dxa"/>
            <w:tcBorders>
              <w:top w:val="nil"/>
              <w:left w:val="nil"/>
              <w:bottom w:val="single" w:sz="4" w:space="0" w:color="auto"/>
              <w:right w:val="single" w:sz="4" w:space="0" w:color="auto"/>
            </w:tcBorders>
            <w:shd w:val="clear" w:color="auto" w:fill="auto"/>
            <w:hideMark/>
          </w:tcPr>
          <w:p w14:paraId="4553A2A1" w14:textId="2B3E0921" w:rsidR="005B1014" w:rsidRPr="005B1014" w:rsidRDefault="005B1014" w:rsidP="000673B1">
            <w:pPr>
              <w:spacing w:after="0" w:line="240" w:lineRule="auto"/>
              <w:outlineLvl w:val="0"/>
              <w:rPr>
                <w:rFonts w:ascii="Arial" w:eastAsia="Times New Roman" w:hAnsi="Arial" w:cs="Arial"/>
                <w:sz w:val="18"/>
                <w:szCs w:val="18"/>
                <w:lang w:val="en-GB" w:eastAsia="en-GB"/>
              </w:rPr>
            </w:pPr>
            <w:r w:rsidRPr="005B1014">
              <w:rPr>
                <w:rFonts w:ascii="Arial" w:hAnsi="Arial" w:cs="Arial"/>
                <w:sz w:val="18"/>
                <w:szCs w:val="18"/>
              </w:rPr>
              <w:t>APOA1</w:t>
            </w:r>
            <w:r w:rsidR="00561577">
              <w:rPr>
                <w:rFonts w:ascii="Arial" w:hAnsi="Arial" w:cs="Arial"/>
                <w:sz w:val="18"/>
                <w:szCs w:val="18"/>
              </w:rPr>
              <w:t>*</w:t>
            </w:r>
            <w:r w:rsidRPr="005B1014">
              <w:rPr>
                <w:rFonts w:ascii="Arial" w:hAnsi="Arial" w:cs="Arial"/>
                <w:sz w:val="18"/>
                <w:szCs w:val="18"/>
              </w:rPr>
              <w:t xml:space="preserve">, Creatinine, </w:t>
            </w:r>
            <w:proofErr w:type="spellStart"/>
            <w:r w:rsidRPr="005B1014">
              <w:rPr>
                <w:rFonts w:ascii="Arial" w:hAnsi="Arial" w:cs="Arial"/>
                <w:sz w:val="18"/>
                <w:szCs w:val="18"/>
              </w:rPr>
              <w:t>Cys</w:t>
            </w:r>
            <w:proofErr w:type="spellEnd"/>
            <w:r w:rsidRPr="005B1014">
              <w:rPr>
                <w:rFonts w:ascii="Arial" w:hAnsi="Arial" w:cs="Arial"/>
                <w:sz w:val="18"/>
                <w:szCs w:val="18"/>
              </w:rPr>
              <w:t>-C, Direct bilirubin, HDL</w:t>
            </w:r>
            <w:r w:rsidR="00561577">
              <w:rPr>
                <w:rFonts w:ascii="Arial" w:hAnsi="Arial" w:cs="Arial"/>
                <w:sz w:val="18"/>
                <w:szCs w:val="18"/>
              </w:rPr>
              <w:t>*</w:t>
            </w:r>
            <w:r w:rsidRPr="005B1014">
              <w:rPr>
                <w:rFonts w:ascii="Arial" w:hAnsi="Arial" w:cs="Arial"/>
                <w:sz w:val="18"/>
                <w:szCs w:val="18"/>
              </w:rPr>
              <w:t>, IGF-1, Phosphate, Total bilirubin, Urea, Vit-D</w:t>
            </w:r>
            <w:r w:rsidR="00390C5B">
              <w:rPr>
                <w:rFonts w:ascii="Arial" w:hAnsi="Arial" w:cs="Arial"/>
                <w:sz w:val="18"/>
                <w:szCs w:val="18"/>
              </w:rPr>
              <w:t>, MCV, MCH, RBC, monocyte %</w:t>
            </w:r>
          </w:p>
        </w:tc>
        <w:tc>
          <w:tcPr>
            <w:tcW w:w="1715" w:type="dxa"/>
            <w:tcBorders>
              <w:top w:val="nil"/>
              <w:left w:val="nil"/>
              <w:bottom w:val="single" w:sz="4" w:space="0" w:color="auto"/>
              <w:right w:val="single" w:sz="4" w:space="0" w:color="auto"/>
            </w:tcBorders>
            <w:shd w:val="clear" w:color="auto" w:fill="auto"/>
            <w:hideMark/>
          </w:tcPr>
          <w:p w14:paraId="3492E08B" w14:textId="458CD469" w:rsidR="005B1014" w:rsidRPr="005B1014" w:rsidRDefault="005B1014" w:rsidP="00F4547A">
            <w:pPr>
              <w:spacing w:after="0" w:line="240" w:lineRule="auto"/>
              <w:outlineLvl w:val="0"/>
              <w:rPr>
                <w:rFonts w:ascii="Arial" w:eastAsia="Times New Roman" w:hAnsi="Arial" w:cs="Arial"/>
                <w:sz w:val="18"/>
                <w:szCs w:val="18"/>
                <w:lang w:val="en-GB" w:eastAsia="en-GB"/>
              </w:rPr>
            </w:pPr>
          </w:p>
        </w:tc>
      </w:tr>
      <w:tr w:rsidR="005B1014" w:rsidRPr="00F4547A" w14:paraId="54C5C494" w14:textId="77777777" w:rsidTr="00390C5B">
        <w:trPr>
          <w:trHeight w:val="3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4960B301" w14:textId="13EE5583"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t>15q11.2dup</w:t>
            </w:r>
          </w:p>
        </w:tc>
        <w:tc>
          <w:tcPr>
            <w:tcW w:w="1119" w:type="dxa"/>
            <w:tcBorders>
              <w:top w:val="nil"/>
              <w:left w:val="nil"/>
              <w:bottom w:val="single" w:sz="4" w:space="0" w:color="auto"/>
              <w:right w:val="single" w:sz="4" w:space="0" w:color="auto"/>
            </w:tcBorders>
            <w:shd w:val="clear" w:color="auto" w:fill="auto"/>
            <w:hideMark/>
          </w:tcPr>
          <w:p w14:paraId="1DC0124C"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0.0174</w:t>
            </w:r>
          </w:p>
        </w:tc>
        <w:tc>
          <w:tcPr>
            <w:tcW w:w="1042" w:type="dxa"/>
            <w:tcBorders>
              <w:top w:val="nil"/>
              <w:left w:val="nil"/>
              <w:bottom w:val="single" w:sz="4" w:space="0" w:color="auto"/>
              <w:right w:val="single" w:sz="4" w:space="0" w:color="auto"/>
            </w:tcBorders>
            <w:shd w:val="clear" w:color="auto" w:fill="auto"/>
            <w:hideMark/>
          </w:tcPr>
          <w:p w14:paraId="6C8AAB6C" w14:textId="236B5900"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2041</w:t>
            </w:r>
          </w:p>
        </w:tc>
        <w:tc>
          <w:tcPr>
            <w:tcW w:w="851" w:type="dxa"/>
            <w:tcBorders>
              <w:top w:val="nil"/>
              <w:left w:val="nil"/>
              <w:bottom w:val="single" w:sz="4" w:space="0" w:color="auto"/>
              <w:right w:val="single" w:sz="4" w:space="0" w:color="auto"/>
            </w:tcBorders>
            <w:shd w:val="clear" w:color="auto" w:fill="auto"/>
            <w:hideMark/>
          </w:tcPr>
          <w:p w14:paraId="1EDF48D2" w14:textId="4C4B53F4"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Calibri" w:hAnsi="Calibri"/>
                <w:sz w:val="22"/>
                <w:szCs w:val="22"/>
              </w:rPr>
              <w:t>1</w:t>
            </w:r>
          </w:p>
        </w:tc>
        <w:tc>
          <w:tcPr>
            <w:tcW w:w="2361" w:type="dxa"/>
            <w:tcBorders>
              <w:top w:val="nil"/>
              <w:left w:val="nil"/>
              <w:bottom w:val="single" w:sz="4" w:space="0" w:color="auto"/>
              <w:right w:val="single" w:sz="4" w:space="0" w:color="auto"/>
            </w:tcBorders>
            <w:shd w:val="clear" w:color="auto" w:fill="auto"/>
            <w:hideMark/>
          </w:tcPr>
          <w:p w14:paraId="76F95A0E" w14:textId="0F526BB9" w:rsidR="005B1014" w:rsidRPr="005B1014" w:rsidRDefault="005B1014" w:rsidP="00F4547A">
            <w:pPr>
              <w:spacing w:after="0" w:line="240" w:lineRule="auto"/>
              <w:outlineLvl w:val="0"/>
              <w:rPr>
                <w:rFonts w:ascii="Arial" w:eastAsia="Times New Roman" w:hAnsi="Arial" w:cs="Arial"/>
                <w:sz w:val="18"/>
                <w:szCs w:val="18"/>
                <w:lang w:val="en-GB" w:eastAsia="en-GB"/>
              </w:rPr>
            </w:pPr>
            <w:r w:rsidRPr="005B1014">
              <w:rPr>
                <w:rFonts w:ascii="Arial" w:hAnsi="Arial" w:cs="Arial"/>
                <w:sz w:val="18"/>
                <w:szCs w:val="18"/>
              </w:rPr>
              <w:t>SHBG</w:t>
            </w:r>
          </w:p>
        </w:tc>
        <w:tc>
          <w:tcPr>
            <w:tcW w:w="1715" w:type="dxa"/>
            <w:tcBorders>
              <w:top w:val="nil"/>
              <w:left w:val="nil"/>
              <w:bottom w:val="single" w:sz="4" w:space="0" w:color="auto"/>
              <w:right w:val="single" w:sz="4" w:space="0" w:color="auto"/>
            </w:tcBorders>
            <w:shd w:val="clear" w:color="auto" w:fill="auto"/>
            <w:hideMark/>
          </w:tcPr>
          <w:p w14:paraId="5700CD03" w14:textId="184E924E" w:rsidR="005B1014" w:rsidRPr="005B1014" w:rsidRDefault="005B1014" w:rsidP="00F4547A">
            <w:pPr>
              <w:spacing w:after="0" w:line="240" w:lineRule="auto"/>
              <w:outlineLvl w:val="0"/>
              <w:rPr>
                <w:rFonts w:ascii="Arial" w:eastAsia="Times New Roman" w:hAnsi="Arial" w:cs="Arial"/>
                <w:sz w:val="18"/>
                <w:szCs w:val="18"/>
                <w:lang w:val="en-GB" w:eastAsia="en-GB"/>
              </w:rPr>
            </w:pPr>
          </w:p>
        </w:tc>
      </w:tr>
      <w:tr w:rsidR="005B1014" w:rsidRPr="00F4547A" w14:paraId="2423B364" w14:textId="77777777" w:rsidTr="00390C5B">
        <w:trPr>
          <w:trHeight w:val="3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42134F76" w14:textId="4BB4F4A9"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t>15q11q13del_BP3_BP4</w:t>
            </w:r>
          </w:p>
        </w:tc>
        <w:tc>
          <w:tcPr>
            <w:tcW w:w="1119" w:type="dxa"/>
            <w:tcBorders>
              <w:top w:val="nil"/>
              <w:left w:val="nil"/>
              <w:bottom w:val="single" w:sz="4" w:space="0" w:color="auto"/>
              <w:right w:val="single" w:sz="4" w:space="0" w:color="auto"/>
            </w:tcBorders>
            <w:shd w:val="clear" w:color="auto" w:fill="auto"/>
            <w:hideMark/>
          </w:tcPr>
          <w:p w14:paraId="79DC38B5"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0.2224</w:t>
            </w:r>
          </w:p>
        </w:tc>
        <w:tc>
          <w:tcPr>
            <w:tcW w:w="1042" w:type="dxa"/>
            <w:tcBorders>
              <w:top w:val="nil"/>
              <w:left w:val="nil"/>
              <w:bottom w:val="single" w:sz="4" w:space="0" w:color="auto"/>
              <w:right w:val="single" w:sz="4" w:space="0" w:color="auto"/>
            </w:tcBorders>
            <w:shd w:val="clear" w:color="auto" w:fill="auto"/>
            <w:hideMark/>
          </w:tcPr>
          <w:p w14:paraId="1078659A" w14:textId="40C43E2B"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16</w:t>
            </w:r>
          </w:p>
        </w:tc>
        <w:tc>
          <w:tcPr>
            <w:tcW w:w="851" w:type="dxa"/>
            <w:tcBorders>
              <w:top w:val="nil"/>
              <w:left w:val="nil"/>
              <w:bottom w:val="single" w:sz="4" w:space="0" w:color="auto"/>
              <w:right w:val="single" w:sz="4" w:space="0" w:color="auto"/>
            </w:tcBorders>
            <w:shd w:val="clear" w:color="auto" w:fill="auto"/>
            <w:hideMark/>
          </w:tcPr>
          <w:p w14:paraId="75DE835C" w14:textId="4BD87C1B"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Calibri" w:hAnsi="Calibri"/>
                <w:sz w:val="22"/>
                <w:szCs w:val="22"/>
              </w:rPr>
              <w:t>2</w:t>
            </w:r>
          </w:p>
        </w:tc>
        <w:tc>
          <w:tcPr>
            <w:tcW w:w="2361" w:type="dxa"/>
            <w:tcBorders>
              <w:top w:val="nil"/>
              <w:left w:val="nil"/>
              <w:bottom w:val="single" w:sz="4" w:space="0" w:color="auto"/>
              <w:right w:val="single" w:sz="4" w:space="0" w:color="auto"/>
            </w:tcBorders>
            <w:shd w:val="clear" w:color="auto" w:fill="auto"/>
            <w:hideMark/>
          </w:tcPr>
          <w:p w14:paraId="74624606" w14:textId="1ABB2DA1" w:rsidR="005B1014" w:rsidRPr="005B1014" w:rsidRDefault="005B1014" w:rsidP="00F4547A">
            <w:pPr>
              <w:spacing w:after="0" w:line="240" w:lineRule="auto"/>
              <w:outlineLvl w:val="0"/>
              <w:rPr>
                <w:rFonts w:ascii="Arial" w:eastAsia="Times New Roman" w:hAnsi="Arial" w:cs="Arial"/>
                <w:sz w:val="18"/>
                <w:szCs w:val="18"/>
                <w:lang w:val="en-GB" w:eastAsia="en-GB"/>
              </w:rPr>
            </w:pPr>
            <w:r w:rsidRPr="005B1014">
              <w:rPr>
                <w:rFonts w:ascii="Arial" w:hAnsi="Arial" w:cs="Arial"/>
                <w:sz w:val="18"/>
                <w:szCs w:val="18"/>
              </w:rPr>
              <w:t>Albumin, CRP</w:t>
            </w:r>
          </w:p>
        </w:tc>
        <w:tc>
          <w:tcPr>
            <w:tcW w:w="1715" w:type="dxa"/>
            <w:tcBorders>
              <w:top w:val="nil"/>
              <w:left w:val="nil"/>
              <w:bottom w:val="single" w:sz="4" w:space="0" w:color="auto"/>
              <w:right w:val="single" w:sz="4" w:space="0" w:color="auto"/>
            </w:tcBorders>
            <w:shd w:val="clear" w:color="auto" w:fill="auto"/>
            <w:hideMark/>
          </w:tcPr>
          <w:p w14:paraId="792539B4" w14:textId="308F4055" w:rsidR="005B1014" w:rsidRPr="005B1014" w:rsidRDefault="005B1014" w:rsidP="00F4547A">
            <w:pPr>
              <w:spacing w:after="0" w:line="240" w:lineRule="auto"/>
              <w:outlineLvl w:val="0"/>
              <w:rPr>
                <w:rFonts w:ascii="Arial" w:eastAsia="Times New Roman" w:hAnsi="Arial" w:cs="Arial"/>
                <w:sz w:val="18"/>
                <w:szCs w:val="18"/>
                <w:lang w:val="en-GB" w:eastAsia="en-GB"/>
              </w:rPr>
            </w:pPr>
            <w:proofErr w:type="spellStart"/>
            <w:r w:rsidRPr="005B1014">
              <w:rPr>
                <w:rFonts w:ascii="Arial" w:hAnsi="Arial" w:cs="Arial"/>
                <w:sz w:val="18"/>
                <w:szCs w:val="18"/>
              </w:rPr>
              <w:t>gastric_reflux</w:t>
            </w:r>
            <w:proofErr w:type="spellEnd"/>
          </w:p>
        </w:tc>
      </w:tr>
      <w:tr w:rsidR="005B1014" w:rsidRPr="00F4547A" w14:paraId="36BE631C" w14:textId="77777777" w:rsidTr="00390C5B">
        <w:trPr>
          <w:trHeight w:val="3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08A5C6B1" w14:textId="3A607F5F"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t>15q11q13dup_BP3_BP4</w:t>
            </w:r>
          </w:p>
        </w:tc>
        <w:tc>
          <w:tcPr>
            <w:tcW w:w="1119" w:type="dxa"/>
            <w:tcBorders>
              <w:top w:val="nil"/>
              <w:left w:val="nil"/>
              <w:bottom w:val="single" w:sz="4" w:space="0" w:color="auto"/>
              <w:right w:val="single" w:sz="4" w:space="0" w:color="auto"/>
            </w:tcBorders>
            <w:shd w:val="clear" w:color="auto" w:fill="auto"/>
            <w:hideMark/>
          </w:tcPr>
          <w:p w14:paraId="5AC43317"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0.1330</w:t>
            </w:r>
          </w:p>
        </w:tc>
        <w:tc>
          <w:tcPr>
            <w:tcW w:w="1042" w:type="dxa"/>
            <w:tcBorders>
              <w:top w:val="nil"/>
              <w:left w:val="nil"/>
              <w:bottom w:val="single" w:sz="4" w:space="0" w:color="auto"/>
              <w:right w:val="single" w:sz="4" w:space="0" w:color="auto"/>
            </w:tcBorders>
            <w:shd w:val="clear" w:color="auto" w:fill="auto"/>
            <w:hideMark/>
          </w:tcPr>
          <w:p w14:paraId="33E8DB70" w14:textId="58DA474F"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53</w:t>
            </w:r>
          </w:p>
        </w:tc>
        <w:tc>
          <w:tcPr>
            <w:tcW w:w="851" w:type="dxa"/>
            <w:tcBorders>
              <w:top w:val="nil"/>
              <w:left w:val="nil"/>
              <w:bottom w:val="single" w:sz="4" w:space="0" w:color="auto"/>
              <w:right w:val="single" w:sz="4" w:space="0" w:color="auto"/>
            </w:tcBorders>
            <w:shd w:val="clear" w:color="auto" w:fill="auto"/>
            <w:hideMark/>
          </w:tcPr>
          <w:p w14:paraId="0737289D" w14:textId="48EE8833"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Calibri" w:hAnsi="Calibri"/>
                <w:sz w:val="22"/>
                <w:szCs w:val="22"/>
              </w:rPr>
              <w:t> </w:t>
            </w:r>
          </w:p>
        </w:tc>
        <w:tc>
          <w:tcPr>
            <w:tcW w:w="2361" w:type="dxa"/>
            <w:tcBorders>
              <w:top w:val="nil"/>
              <w:left w:val="nil"/>
              <w:bottom w:val="single" w:sz="4" w:space="0" w:color="auto"/>
              <w:right w:val="single" w:sz="4" w:space="0" w:color="auto"/>
            </w:tcBorders>
            <w:shd w:val="clear" w:color="auto" w:fill="auto"/>
            <w:hideMark/>
          </w:tcPr>
          <w:p w14:paraId="6A1DC91A" w14:textId="02A3CF61" w:rsidR="005B1014" w:rsidRPr="005B1014" w:rsidRDefault="005B1014" w:rsidP="00F4547A">
            <w:pPr>
              <w:spacing w:after="0" w:line="240" w:lineRule="auto"/>
              <w:outlineLvl w:val="0"/>
              <w:rPr>
                <w:rFonts w:ascii="Arial" w:eastAsia="Times New Roman" w:hAnsi="Arial" w:cs="Arial"/>
                <w:sz w:val="18"/>
                <w:szCs w:val="18"/>
                <w:lang w:val="en-GB" w:eastAsia="en-GB"/>
              </w:rPr>
            </w:pPr>
          </w:p>
        </w:tc>
        <w:tc>
          <w:tcPr>
            <w:tcW w:w="1715" w:type="dxa"/>
            <w:tcBorders>
              <w:top w:val="nil"/>
              <w:left w:val="nil"/>
              <w:bottom w:val="single" w:sz="4" w:space="0" w:color="auto"/>
              <w:right w:val="single" w:sz="4" w:space="0" w:color="auto"/>
            </w:tcBorders>
            <w:shd w:val="clear" w:color="auto" w:fill="auto"/>
            <w:hideMark/>
          </w:tcPr>
          <w:p w14:paraId="13B8E1E2" w14:textId="61576F30" w:rsidR="005B1014" w:rsidRPr="005B1014" w:rsidRDefault="005B1014" w:rsidP="00F4547A">
            <w:pPr>
              <w:spacing w:after="0" w:line="240" w:lineRule="auto"/>
              <w:outlineLvl w:val="0"/>
              <w:rPr>
                <w:rFonts w:ascii="Arial" w:eastAsia="Times New Roman" w:hAnsi="Arial" w:cs="Arial"/>
                <w:sz w:val="18"/>
                <w:szCs w:val="18"/>
                <w:lang w:val="en-GB" w:eastAsia="en-GB"/>
              </w:rPr>
            </w:pPr>
          </w:p>
        </w:tc>
      </w:tr>
      <w:tr w:rsidR="005B1014" w:rsidRPr="00F4547A" w14:paraId="6693607A" w14:textId="77777777" w:rsidTr="00390C5B">
        <w:trPr>
          <w:trHeight w:val="3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40ECF201" w14:textId="4CB38F44"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t>15q11q13dup_BP3_BP5</w:t>
            </w:r>
          </w:p>
        </w:tc>
        <w:tc>
          <w:tcPr>
            <w:tcW w:w="1119" w:type="dxa"/>
            <w:tcBorders>
              <w:top w:val="nil"/>
              <w:left w:val="nil"/>
              <w:bottom w:val="single" w:sz="4" w:space="0" w:color="auto"/>
              <w:right w:val="single" w:sz="4" w:space="0" w:color="auto"/>
            </w:tcBorders>
            <w:shd w:val="clear" w:color="auto" w:fill="auto"/>
            <w:hideMark/>
          </w:tcPr>
          <w:p w14:paraId="5D0CD91E"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0.1495</w:t>
            </w:r>
          </w:p>
        </w:tc>
        <w:tc>
          <w:tcPr>
            <w:tcW w:w="1042" w:type="dxa"/>
            <w:tcBorders>
              <w:top w:val="nil"/>
              <w:left w:val="nil"/>
              <w:bottom w:val="single" w:sz="4" w:space="0" w:color="auto"/>
              <w:right w:val="single" w:sz="4" w:space="0" w:color="auto"/>
            </w:tcBorders>
            <w:shd w:val="clear" w:color="auto" w:fill="auto"/>
            <w:hideMark/>
          </w:tcPr>
          <w:p w14:paraId="50F23C0C" w14:textId="54BA55BF"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9</w:t>
            </w:r>
          </w:p>
        </w:tc>
        <w:tc>
          <w:tcPr>
            <w:tcW w:w="851" w:type="dxa"/>
            <w:tcBorders>
              <w:top w:val="nil"/>
              <w:left w:val="nil"/>
              <w:bottom w:val="single" w:sz="4" w:space="0" w:color="auto"/>
              <w:right w:val="single" w:sz="4" w:space="0" w:color="auto"/>
            </w:tcBorders>
            <w:shd w:val="clear" w:color="auto" w:fill="auto"/>
            <w:hideMark/>
          </w:tcPr>
          <w:p w14:paraId="77F684A1" w14:textId="6D91246D"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Calibri" w:hAnsi="Calibri"/>
                <w:sz w:val="22"/>
                <w:szCs w:val="22"/>
              </w:rPr>
              <w:t> </w:t>
            </w:r>
            <w:r w:rsidR="00B81908">
              <w:rPr>
                <w:rFonts w:ascii="Calibri" w:hAnsi="Calibri"/>
                <w:sz w:val="22"/>
                <w:szCs w:val="22"/>
              </w:rPr>
              <w:t>5</w:t>
            </w:r>
          </w:p>
        </w:tc>
        <w:tc>
          <w:tcPr>
            <w:tcW w:w="2361" w:type="dxa"/>
            <w:tcBorders>
              <w:top w:val="nil"/>
              <w:left w:val="nil"/>
              <w:bottom w:val="single" w:sz="4" w:space="0" w:color="auto"/>
              <w:right w:val="single" w:sz="4" w:space="0" w:color="auto"/>
            </w:tcBorders>
            <w:shd w:val="clear" w:color="auto" w:fill="auto"/>
            <w:hideMark/>
          </w:tcPr>
          <w:p w14:paraId="474B0063" w14:textId="17AE1FBD" w:rsidR="005B1014" w:rsidRPr="005B1014" w:rsidRDefault="00B81908" w:rsidP="00F4547A">
            <w:pPr>
              <w:spacing w:after="0" w:line="240" w:lineRule="auto"/>
              <w:outlineLvl w:val="0"/>
              <w:rPr>
                <w:rFonts w:ascii="Arial" w:eastAsia="Times New Roman" w:hAnsi="Arial" w:cs="Arial"/>
                <w:sz w:val="18"/>
                <w:szCs w:val="18"/>
                <w:lang w:val="en-GB" w:eastAsia="en-GB"/>
              </w:rPr>
            </w:pPr>
            <w:r>
              <w:rPr>
                <w:rFonts w:ascii="Arial" w:eastAsia="Times New Roman" w:hAnsi="Arial" w:cs="Arial"/>
                <w:sz w:val="18"/>
                <w:szCs w:val="18"/>
                <w:lang w:val="en-GB" w:eastAsia="en-GB"/>
              </w:rPr>
              <w:t>MRV, MCV, neutrophil %, RBC, lymphocyte %</w:t>
            </w:r>
          </w:p>
        </w:tc>
        <w:tc>
          <w:tcPr>
            <w:tcW w:w="1715" w:type="dxa"/>
            <w:tcBorders>
              <w:top w:val="nil"/>
              <w:left w:val="nil"/>
              <w:bottom w:val="single" w:sz="4" w:space="0" w:color="auto"/>
              <w:right w:val="single" w:sz="4" w:space="0" w:color="auto"/>
            </w:tcBorders>
            <w:shd w:val="clear" w:color="auto" w:fill="auto"/>
            <w:hideMark/>
          </w:tcPr>
          <w:p w14:paraId="235A9F06" w14:textId="39919054" w:rsidR="005B1014" w:rsidRPr="005B1014" w:rsidRDefault="005B1014" w:rsidP="00F4547A">
            <w:pPr>
              <w:spacing w:after="0" w:line="240" w:lineRule="auto"/>
              <w:outlineLvl w:val="0"/>
              <w:rPr>
                <w:rFonts w:ascii="Arial" w:eastAsia="Times New Roman" w:hAnsi="Arial" w:cs="Arial"/>
                <w:sz w:val="18"/>
                <w:szCs w:val="18"/>
                <w:lang w:val="en-GB" w:eastAsia="en-GB"/>
              </w:rPr>
            </w:pPr>
          </w:p>
        </w:tc>
      </w:tr>
      <w:tr w:rsidR="005B1014" w:rsidRPr="00F4547A" w14:paraId="6DBE1243" w14:textId="77777777" w:rsidTr="00390C5B">
        <w:trPr>
          <w:trHeight w:val="6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3EE9041C" w14:textId="57CCD7B4"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t>15q13.3del</w:t>
            </w:r>
          </w:p>
        </w:tc>
        <w:tc>
          <w:tcPr>
            <w:tcW w:w="1119" w:type="dxa"/>
            <w:tcBorders>
              <w:top w:val="nil"/>
              <w:left w:val="nil"/>
              <w:bottom w:val="single" w:sz="4" w:space="0" w:color="auto"/>
              <w:right w:val="single" w:sz="4" w:space="0" w:color="auto"/>
            </w:tcBorders>
            <w:shd w:val="clear" w:color="auto" w:fill="auto"/>
            <w:hideMark/>
          </w:tcPr>
          <w:p w14:paraId="0C4F6D35"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0.2451</w:t>
            </w:r>
          </w:p>
        </w:tc>
        <w:tc>
          <w:tcPr>
            <w:tcW w:w="1042" w:type="dxa"/>
            <w:tcBorders>
              <w:top w:val="nil"/>
              <w:left w:val="nil"/>
              <w:bottom w:val="single" w:sz="4" w:space="0" w:color="auto"/>
              <w:right w:val="single" w:sz="4" w:space="0" w:color="auto"/>
            </w:tcBorders>
            <w:shd w:val="clear" w:color="auto" w:fill="auto"/>
            <w:hideMark/>
          </w:tcPr>
          <w:p w14:paraId="5E1D4539" w14:textId="559E4F3F"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42</w:t>
            </w:r>
          </w:p>
        </w:tc>
        <w:tc>
          <w:tcPr>
            <w:tcW w:w="851" w:type="dxa"/>
            <w:tcBorders>
              <w:top w:val="nil"/>
              <w:left w:val="nil"/>
              <w:bottom w:val="single" w:sz="4" w:space="0" w:color="auto"/>
              <w:right w:val="single" w:sz="4" w:space="0" w:color="auto"/>
            </w:tcBorders>
            <w:shd w:val="clear" w:color="auto" w:fill="auto"/>
            <w:hideMark/>
          </w:tcPr>
          <w:p w14:paraId="23F573AD" w14:textId="68125045" w:rsidR="005B1014" w:rsidRPr="00F4547A" w:rsidRDefault="00B81908" w:rsidP="00291B8F">
            <w:pPr>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13</w:t>
            </w:r>
          </w:p>
        </w:tc>
        <w:tc>
          <w:tcPr>
            <w:tcW w:w="2361" w:type="dxa"/>
            <w:tcBorders>
              <w:top w:val="nil"/>
              <w:left w:val="nil"/>
              <w:bottom w:val="single" w:sz="4" w:space="0" w:color="auto"/>
              <w:right w:val="single" w:sz="4" w:space="0" w:color="auto"/>
            </w:tcBorders>
            <w:shd w:val="clear" w:color="auto" w:fill="auto"/>
            <w:hideMark/>
          </w:tcPr>
          <w:p w14:paraId="1A6370C4" w14:textId="4C30B205" w:rsidR="005B1014" w:rsidRPr="00B81908" w:rsidRDefault="005B1014" w:rsidP="00FD54E3">
            <w:pPr>
              <w:spacing w:after="0" w:line="240" w:lineRule="auto"/>
              <w:outlineLvl w:val="0"/>
              <w:rPr>
                <w:rFonts w:ascii="Arial" w:eastAsia="Times New Roman" w:hAnsi="Arial" w:cs="Arial"/>
                <w:sz w:val="18"/>
                <w:szCs w:val="18"/>
                <w:lang w:val="en-GB" w:eastAsia="en-GB"/>
              </w:rPr>
            </w:pPr>
            <w:r w:rsidRPr="00B81908">
              <w:rPr>
                <w:rFonts w:ascii="Arial" w:hAnsi="Arial" w:cs="Arial"/>
                <w:sz w:val="18"/>
                <w:szCs w:val="18"/>
                <w:lang w:val="en-GB"/>
              </w:rPr>
              <w:t>APOA1</w:t>
            </w:r>
            <w:r w:rsidR="000673B1" w:rsidRPr="00B81908">
              <w:rPr>
                <w:rFonts w:ascii="Arial" w:hAnsi="Arial" w:cs="Arial"/>
                <w:sz w:val="18"/>
                <w:szCs w:val="18"/>
                <w:lang w:val="en-GB"/>
              </w:rPr>
              <w:t>*</w:t>
            </w:r>
            <w:r w:rsidRPr="00B81908">
              <w:rPr>
                <w:rFonts w:ascii="Arial" w:hAnsi="Arial" w:cs="Arial"/>
                <w:sz w:val="18"/>
                <w:szCs w:val="18"/>
                <w:lang w:val="en-GB"/>
              </w:rPr>
              <w:t>, Glucose, HbA1c, HDL</w:t>
            </w:r>
            <w:r w:rsidR="000673B1" w:rsidRPr="00B81908">
              <w:rPr>
                <w:rFonts w:ascii="Arial" w:hAnsi="Arial" w:cs="Arial"/>
                <w:sz w:val="18"/>
                <w:szCs w:val="18"/>
                <w:lang w:val="en-GB"/>
              </w:rPr>
              <w:t>*</w:t>
            </w:r>
            <w:r w:rsidRPr="00B81908">
              <w:rPr>
                <w:rFonts w:ascii="Arial" w:hAnsi="Arial" w:cs="Arial"/>
                <w:sz w:val="18"/>
                <w:szCs w:val="18"/>
                <w:lang w:val="en-GB"/>
              </w:rPr>
              <w:t>, Triglyceride, Vit-D</w:t>
            </w:r>
            <w:r w:rsidR="00B81908" w:rsidRPr="00B81908">
              <w:rPr>
                <w:rFonts w:ascii="Arial" w:hAnsi="Arial" w:cs="Arial"/>
                <w:sz w:val="18"/>
                <w:szCs w:val="18"/>
                <w:lang w:val="en-GB"/>
              </w:rPr>
              <w:t>, RBC, MCV, MCH, neutrophil number, WBC, MRV, haematocrit</w:t>
            </w:r>
          </w:p>
        </w:tc>
        <w:tc>
          <w:tcPr>
            <w:tcW w:w="1715" w:type="dxa"/>
            <w:tcBorders>
              <w:top w:val="nil"/>
              <w:left w:val="nil"/>
              <w:bottom w:val="single" w:sz="4" w:space="0" w:color="auto"/>
              <w:right w:val="single" w:sz="4" w:space="0" w:color="auto"/>
            </w:tcBorders>
            <w:shd w:val="clear" w:color="auto" w:fill="auto"/>
            <w:hideMark/>
          </w:tcPr>
          <w:p w14:paraId="73E9DC87" w14:textId="2ED1F685" w:rsidR="005B1014" w:rsidRPr="005B1014" w:rsidRDefault="005B1014" w:rsidP="00F4547A">
            <w:pPr>
              <w:spacing w:after="0" w:line="240" w:lineRule="auto"/>
              <w:outlineLvl w:val="0"/>
              <w:rPr>
                <w:rFonts w:ascii="Arial" w:eastAsia="Times New Roman" w:hAnsi="Arial" w:cs="Arial"/>
                <w:sz w:val="18"/>
                <w:szCs w:val="18"/>
                <w:lang w:val="en-GB" w:eastAsia="en-GB"/>
              </w:rPr>
            </w:pPr>
            <w:r w:rsidRPr="005B1014">
              <w:rPr>
                <w:rFonts w:ascii="Arial" w:hAnsi="Arial" w:cs="Arial"/>
                <w:sz w:val="18"/>
                <w:szCs w:val="18"/>
              </w:rPr>
              <w:t>Asthma, diabetes type2</w:t>
            </w:r>
          </w:p>
        </w:tc>
      </w:tr>
      <w:tr w:rsidR="005B1014" w:rsidRPr="00F4547A" w14:paraId="697BB72A" w14:textId="77777777" w:rsidTr="00390C5B">
        <w:trPr>
          <w:trHeight w:val="3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2FCF91D9" w14:textId="75E219EE"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t>15q13.3del_CHRNA7</w:t>
            </w:r>
          </w:p>
        </w:tc>
        <w:tc>
          <w:tcPr>
            <w:tcW w:w="1119" w:type="dxa"/>
            <w:tcBorders>
              <w:top w:val="nil"/>
              <w:left w:val="nil"/>
              <w:bottom w:val="single" w:sz="4" w:space="0" w:color="auto"/>
              <w:right w:val="single" w:sz="4" w:space="0" w:color="auto"/>
            </w:tcBorders>
            <w:shd w:val="clear" w:color="auto" w:fill="auto"/>
            <w:hideMark/>
          </w:tcPr>
          <w:p w14:paraId="491AEEE6"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0.1717</w:t>
            </w:r>
          </w:p>
        </w:tc>
        <w:tc>
          <w:tcPr>
            <w:tcW w:w="1042" w:type="dxa"/>
            <w:tcBorders>
              <w:top w:val="nil"/>
              <w:left w:val="nil"/>
              <w:bottom w:val="single" w:sz="4" w:space="0" w:color="auto"/>
              <w:right w:val="single" w:sz="4" w:space="0" w:color="auto"/>
            </w:tcBorders>
            <w:shd w:val="clear" w:color="auto" w:fill="auto"/>
            <w:hideMark/>
          </w:tcPr>
          <w:p w14:paraId="294BC8D2" w14:textId="1314CFAF"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10</w:t>
            </w:r>
          </w:p>
        </w:tc>
        <w:tc>
          <w:tcPr>
            <w:tcW w:w="851" w:type="dxa"/>
            <w:tcBorders>
              <w:top w:val="nil"/>
              <w:left w:val="nil"/>
              <w:bottom w:val="single" w:sz="4" w:space="0" w:color="auto"/>
              <w:right w:val="single" w:sz="4" w:space="0" w:color="auto"/>
            </w:tcBorders>
            <w:shd w:val="clear" w:color="auto" w:fill="auto"/>
            <w:hideMark/>
          </w:tcPr>
          <w:p w14:paraId="5B63DCE8" w14:textId="207025E6"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Calibri" w:hAnsi="Calibri"/>
                <w:sz w:val="22"/>
                <w:szCs w:val="22"/>
              </w:rPr>
              <w:t> </w:t>
            </w:r>
          </w:p>
        </w:tc>
        <w:tc>
          <w:tcPr>
            <w:tcW w:w="2361" w:type="dxa"/>
            <w:tcBorders>
              <w:top w:val="nil"/>
              <w:left w:val="nil"/>
              <w:bottom w:val="single" w:sz="4" w:space="0" w:color="auto"/>
              <w:right w:val="single" w:sz="4" w:space="0" w:color="auto"/>
            </w:tcBorders>
            <w:shd w:val="clear" w:color="auto" w:fill="auto"/>
            <w:hideMark/>
          </w:tcPr>
          <w:p w14:paraId="211E8819" w14:textId="47EB299A" w:rsidR="005B1014" w:rsidRPr="005B1014" w:rsidRDefault="005B1014" w:rsidP="00F4547A">
            <w:pPr>
              <w:spacing w:after="0" w:line="240" w:lineRule="auto"/>
              <w:outlineLvl w:val="0"/>
              <w:rPr>
                <w:rFonts w:ascii="Arial" w:eastAsia="Times New Roman" w:hAnsi="Arial" w:cs="Arial"/>
                <w:sz w:val="18"/>
                <w:szCs w:val="18"/>
                <w:lang w:val="en-GB" w:eastAsia="en-GB"/>
              </w:rPr>
            </w:pPr>
          </w:p>
        </w:tc>
        <w:tc>
          <w:tcPr>
            <w:tcW w:w="1715" w:type="dxa"/>
            <w:tcBorders>
              <w:top w:val="nil"/>
              <w:left w:val="nil"/>
              <w:bottom w:val="single" w:sz="4" w:space="0" w:color="auto"/>
              <w:right w:val="single" w:sz="4" w:space="0" w:color="auto"/>
            </w:tcBorders>
            <w:shd w:val="clear" w:color="auto" w:fill="auto"/>
            <w:hideMark/>
          </w:tcPr>
          <w:p w14:paraId="2B57FC6D" w14:textId="23A7D842" w:rsidR="005B1014" w:rsidRPr="005B1014" w:rsidRDefault="005B1014" w:rsidP="00F4547A">
            <w:pPr>
              <w:spacing w:after="0" w:line="240" w:lineRule="auto"/>
              <w:outlineLvl w:val="0"/>
              <w:rPr>
                <w:rFonts w:ascii="Arial" w:eastAsia="Times New Roman" w:hAnsi="Arial" w:cs="Arial"/>
                <w:sz w:val="18"/>
                <w:szCs w:val="18"/>
                <w:lang w:val="en-GB" w:eastAsia="en-GB"/>
              </w:rPr>
            </w:pPr>
          </w:p>
        </w:tc>
      </w:tr>
      <w:tr w:rsidR="005B1014" w:rsidRPr="00F4547A" w14:paraId="24BCED2E" w14:textId="77777777" w:rsidTr="00390C5B">
        <w:trPr>
          <w:trHeight w:val="3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4A2EB0BB" w14:textId="554482F0"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t>15q13.3dup</w:t>
            </w:r>
          </w:p>
        </w:tc>
        <w:tc>
          <w:tcPr>
            <w:tcW w:w="1119" w:type="dxa"/>
            <w:tcBorders>
              <w:top w:val="nil"/>
              <w:left w:val="nil"/>
              <w:bottom w:val="single" w:sz="4" w:space="0" w:color="auto"/>
              <w:right w:val="single" w:sz="4" w:space="0" w:color="auto"/>
            </w:tcBorders>
            <w:shd w:val="clear" w:color="auto" w:fill="auto"/>
            <w:hideMark/>
          </w:tcPr>
          <w:p w14:paraId="7C3ED40A"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0.1058</w:t>
            </w:r>
          </w:p>
        </w:tc>
        <w:tc>
          <w:tcPr>
            <w:tcW w:w="1042" w:type="dxa"/>
            <w:tcBorders>
              <w:top w:val="nil"/>
              <w:left w:val="nil"/>
              <w:bottom w:val="single" w:sz="4" w:space="0" w:color="auto"/>
              <w:right w:val="single" w:sz="4" w:space="0" w:color="auto"/>
            </w:tcBorders>
            <w:shd w:val="clear" w:color="auto" w:fill="auto"/>
            <w:hideMark/>
          </w:tcPr>
          <w:p w14:paraId="1159893C" w14:textId="59AE938D"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240</w:t>
            </w:r>
          </w:p>
        </w:tc>
        <w:tc>
          <w:tcPr>
            <w:tcW w:w="851" w:type="dxa"/>
            <w:tcBorders>
              <w:top w:val="nil"/>
              <w:left w:val="nil"/>
              <w:bottom w:val="single" w:sz="4" w:space="0" w:color="auto"/>
              <w:right w:val="single" w:sz="4" w:space="0" w:color="auto"/>
            </w:tcBorders>
            <w:shd w:val="clear" w:color="auto" w:fill="auto"/>
            <w:hideMark/>
          </w:tcPr>
          <w:p w14:paraId="32F2712E" w14:textId="5476B90A" w:rsidR="005B1014" w:rsidRPr="00F4547A" w:rsidRDefault="00B81908" w:rsidP="00291B8F">
            <w:pPr>
              <w:spacing w:after="0" w:line="240" w:lineRule="auto"/>
              <w:jc w:val="center"/>
              <w:rPr>
                <w:rFonts w:ascii="Arial" w:eastAsia="Times New Roman" w:hAnsi="Arial" w:cs="Arial"/>
                <w:sz w:val="18"/>
                <w:szCs w:val="18"/>
                <w:lang w:val="en-GB" w:eastAsia="en-GB"/>
              </w:rPr>
            </w:pPr>
            <w:r>
              <w:rPr>
                <w:rFonts w:ascii="Calibri" w:hAnsi="Calibri"/>
                <w:sz w:val="22"/>
                <w:szCs w:val="22"/>
              </w:rPr>
              <w:t>1</w:t>
            </w:r>
            <w:r w:rsidR="005B1014" w:rsidRPr="00F4547A">
              <w:rPr>
                <w:rFonts w:ascii="Calibri" w:hAnsi="Calibri"/>
                <w:sz w:val="22"/>
                <w:szCs w:val="22"/>
              </w:rPr>
              <w:t>5</w:t>
            </w:r>
          </w:p>
        </w:tc>
        <w:tc>
          <w:tcPr>
            <w:tcW w:w="2361" w:type="dxa"/>
            <w:tcBorders>
              <w:top w:val="nil"/>
              <w:left w:val="nil"/>
              <w:bottom w:val="single" w:sz="4" w:space="0" w:color="auto"/>
              <w:right w:val="single" w:sz="4" w:space="0" w:color="auto"/>
            </w:tcBorders>
            <w:shd w:val="clear" w:color="auto" w:fill="auto"/>
            <w:hideMark/>
          </w:tcPr>
          <w:p w14:paraId="19ECB5E6" w14:textId="032A5977" w:rsidR="005B1014" w:rsidRPr="00B81908" w:rsidRDefault="005B1014" w:rsidP="00FD54E3">
            <w:pPr>
              <w:spacing w:after="0" w:line="240" w:lineRule="auto"/>
              <w:outlineLvl w:val="0"/>
              <w:rPr>
                <w:rFonts w:ascii="Arial" w:eastAsia="Times New Roman" w:hAnsi="Arial" w:cs="Arial"/>
                <w:sz w:val="18"/>
                <w:szCs w:val="18"/>
                <w:lang w:val="en-GB" w:eastAsia="en-GB"/>
              </w:rPr>
            </w:pPr>
            <w:r w:rsidRPr="00B81908">
              <w:rPr>
                <w:rFonts w:ascii="Arial" w:hAnsi="Arial" w:cs="Arial"/>
                <w:sz w:val="18"/>
                <w:szCs w:val="18"/>
                <w:lang w:val="en-GB"/>
              </w:rPr>
              <w:t xml:space="preserve">ALP, CRP, </w:t>
            </w:r>
            <w:proofErr w:type="spellStart"/>
            <w:r w:rsidRPr="00B81908">
              <w:rPr>
                <w:rFonts w:ascii="Arial" w:hAnsi="Arial" w:cs="Arial"/>
                <w:sz w:val="18"/>
                <w:szCs w:val="18"/>
                <w:lang w:val="en-GB"/>
              </w:rPr>
              <w:t>Cys</w:t>
            </w:r>
            <w:proofErr w:type="spellEnd"/>
            <w:r w:rsidRPr="00B81908">
              <w:rPr>
                <w:rFonts w:ascii="Arial" w:hAnsi="Arial" w:cs="Arial"/>
                <w:sz w:val="18"/>
                <w:szCs w:val="18"/>
                <w:lang w:val="en-GB"/>
              </w:rPr>
              <w:t>-C, GGT, Vit-D</w:t>
            </w:r>
            <w:r w:rsidR="00B81908" w:rsidRPr="00B81908">
              <w:rPr>
                <w:rFonts w:ascii="Arial" w:hAnsi="Arial" w:cs="Arial"/>
                <w:sz w:val="18"/>
                <w:szCs w:val="18"/>
                <w:lang w:val="en-GB"/>
              </w:rPr>
              <w:t xml:space="preserve">, MCV, MCH, lymphocyte %, RBC, MRV, neutrophil </w:t>
            </w:r>
            <w:r w:rsidR="00B81908">
              <w:rPr>
                <w:rFonts w:ascii="Arial" w:hAnsi="Arial" w:cs="Arial"/>
                <w:sz w:val="18"/>
                <w:szCs w:val="18"/>
                <w:lang w:val="en-GB"/>
              </w:rPr>
              <w:t xml:space="preserve">number and </w:t>
            </w:r>
            <w:r w:rsidR="00B81908" w:rsidRPr="00B81908">
              <w:rPr>
                <w:rFonts w:ascii="Arial" w:hAnsi="Arial" w:cs="Arial"/>
                <w:sz w:val="18"/>
                <w:szCs w:val="18"/>
                <w:lang w:val="en-GB"/>
              </w:rPr>
              <w:t>%</w:t>
            </w:r>
            <w:r w:rsidR="00B81908">
              <w:rPr>
                <w:rFonts w:ascii="Arial" w:hAnsi="Arial" w:cs="Arial"/>
                <w:sz w:val="18"/>
                <w:szCs w:val="18"/>
                <w:lang w:val="en-GB"/>
              </w:rPr>
              <w:t>, basophil number and %, monocyte number</w:t>
            </w:r>
          </w:p>
        </w:tc>
        <w:tc>
          <w:tcPr>
            <w:tcW w:w="1715" w:type="dxa"/>
            <w:tcBorders>
              <w:top w:val="nil"/>
              <w:left w:val="nil"/>
              <w:bottom w:val="single" w:sz="4" w:space="0" w:color="auto"/>
              <w:right w:val="single" w:sz="4" w:space="0" w:color="auto"/>
            </w:tcBorders>
            <w:shd w:val="clear" w:color="auto" w:fill="auto"/>
            <w:hideMark/>
          </w:tcPr>
          <w:p w14:paraId="290AF745" w14:textId="3BA3ADBC" w:rsidR="005B1014" w:rsidRPr="005B1014" w:rsidRDefault="005B1014" w:rsidP="00F4547A">
            <w:pPr>
              <w:spacing w:after="0" w:line="240" w:lineRule="auto"/>
              <w:outlineLvl w:val="0"/>
              <w:rPr>
                <w:rFonts w:ascii="Arial" w:eastAsia="Times New Roman" w:hAnsi="Arial" w:cs="Arial"/>
                <w:sz w:val="18"/>
                <w:szCs w:val="18"/>
                <w:lang w:val="en-GB" w:eastAsia="en-GB"/>
              </w:rPr>
            </w:pPr>
            <w:r w:rsidRPr="005B1014">
              <w:rPr>
                <w:rFonts w:ascii="Arial" w:hAnsi="Arial" w:cs="Arial"/>
                <w:sz w:val="18"/>
                <w:szCs w:val="18"/>
              </w:rPr>
              <w:t>death</w:t>
            </w:r>
          </w:p>
        </w:tc>
      </w:tr>
      <w:tr w:rsidR="005B1014" w:rsidRPr="00F4547A" w14:paraId="42469B21" w14:textId="77777777" w:rsidTr="00390C5B">
        <w:trPr>
          <w:trHeight w:val="3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7EE3D2C0" w14:textId="406893A5"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t>15q13.3dup_CHRNA7</w:t>
            </w:r>
          </w:p>
        </w:tc>
        <w:tc>
          <w:tcPr>
            <w:tcW w:w="1119" w:type="dxa"/>
            <w:tcBorders>
              <w:top w:val="nil"/>
              <w:left w:val="nil"/>
              <w:bottom w:val="single" w:sz="4" w:space="0" w:color="auto"/>
              <w:right w:val="single" w:sz="4" w:space="0" w:color="auto"/>
            </w:tcBorders>
            <w:shd w:val="clear" w:color="auto" w:fill="auto"/>
            <w:hideMark/>
          </w:tcPr>
          <w:p w14:paraId="0519162D"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0.0157</w:t>
            </w:r>
          </w:p>
        </w:tc>
        <w:tc>
          <w:tcPr>
            <w:tcW w:w="1042" w:type="dxa"/>
            <w:tcBorders>
              <w:top w:val="nil"/>
              <w:left w:val="nil"/>
              <w:bottom w:val="single" w:sz="4" w:space="0" w:color="auto"/>
              <w:right w:val="single" w:sz="4" w:space="0" w:color="auto"/>
            </w:tcBorders>
            <w:shd w:val="clear" w:color="auto" w:fill="auto"/>
            <w:hideMark/>
          </w:tcPr>
          <w:p w14:paraId="2E746A94" w14:textId="73E4458F"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3031</w:t>
            </w:r>
          </w:p>
        </w:tc>
        <w:tc>
          <w:tcPr>
            <w:tcW w:w="851" w:type="dxa"/>
            <w:tcBorders>
              <w:top w:val="nil"/>
              <w:left w:val="nil"/>
              <w:bottom w:val="single" w:sz="4" w:space="0" w:color="auto"/>
              <w:right w:val="single" w:sz="4" w:space="0" w:color="auto"/>
            </w:tcBorders>
            <w:shd w:val="clear" w:color="auto" w:fill="auto"/>
            <w:hideMark/>
          </w:tcPr>
          <w:p w14:paraId="43298C61" w14:textId="174D817A"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Calibri" w:hAnsi="Calibri"/>
                <w:sz w:val="22"/>
                <w:szCs w:val="22"/>
              </w:rPr>
              <w:t> </w:t>
            </w:r>
          </w:p>
        </w:tc>
        <w:tc>
          <w:tcPr>
            <w:tcW w:w="2361" w:type="dxa"/>
            <w:tcBorders>
              <w:top w:val="nil"/>
              <w:left w:val="nil"/>
              <w:bottom w:val="single" w:sz="4" w:space="0" w:color="auto"/>
              <w:right w:val="single" w:sz="4" w:space="0" w:color="auto"/>
            </w:tcBorders>
            <w:shd w:val="clear" w:color="auto" w:fill="auto"/>
            <w:hideMark/>
          </w:tcPr>
          <w:p w14:paraId="2BFB2C32" w14:textId="114CC943" w:rsidR="005B1014" w:rsidRPr="005B1014" w:rsidRDefault="005B1014" w:rsidP="00F4547A">
            <w:pPr>
              <w:spacing w:after="0" w:line="240" w:lineRule="auto"/>
              <w:outlineLvl w:val="0"/>
              <w:rPr>
                <w:rFonts w:ascii="Arial" w:eastAsia="Times New Roman" w:hAnsi="Arial" w:cs="Arial"/>
                <w:sz w:val="18"/>
                <w:szCs w:val="18"/>
                <w:lang w:val="en-GB" w:eastAsia="en-GB"/>
              </w:rPr>
            </w:pPr>
          </w:p>
        </w:tc>
        <w:tc>
          <w:tcPr>
            <w:tcW w:w="1715" w:type="dxa"/>
            <w:tcBorders>
              <w:top w:val="nil"/>
              <w:left w:val="nil"/>
              <w:bottom w:val="single" w:sz="4" w:space="0" w:color="auto"/>
              <w:right w:val="single" w:sz="4" w:space="0" w:color="auto"/>
            </w:tcBorders>
            <w:shd w:val="clear" w:color="auto" w:fill="auto"/>
            <w:hideMark/>
          </w:tcPr>
          <w:p w14:paraId="5DDB5487" w14:textId="49D1B926" w:rsidR="005B1014" w:rsidRPr="005B1014" w:rsidRDefault="005B1014" w:rsidP="00F4547A">
            <w:pPr>
              <w:spacing w:after="0" w:line="240" w:lineRule="auto"/>
              <w:outlineLvl w:val="0"/>
              <w:rPr>
                <w:rFonts w:ascii="Arial" w:eastAsia="Times New Roman" w:hAnsi="Arial" w:cs="Arial"/>
                <w:sz w:val="18"/>
                <w:szCs w:val="18"/>
                <w:lang w:val="en-GB" w:eastAsia="en-GB"/>
              </w:rPr>
            </w:pPr>
          </w:p>
        </w:tc>
      </w:tr>
      <w:tr w:rsidR="005B1014" w:rsidRPr="00F4547A" w14:paraId="01BEB9A4" w14:textId="77777777" w:rsidTr="00390C5B">
        <w:trPr>
          <w:trHeight w:val="3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29BA23E5" w14:textId="7F7F19BD"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t>15q24dup</w:t>
            </w:r>
          </w:p>
        </w:tc>
        <w:tc>
          <w:tcPr>
            <w:tcW w:w="1119" w:type="dxa"/>
            <w:tcBorders>
              <w:top w:val="nil"/>
              <w:left w:val="nil"/>
              <w:bottom w:val="single" w:sz="4" w:space="0" w:color="auto"/>
              <w:right w:val="single" w:sz="4" w:space="0" w:color="auto"/>
            </w:tcBorders>
            <w:shd w:val="clear" w:color="auto" w:fill="auto"/>
            <w:hideMark/>
          </w:tcPr>
          <w:p w14:paraId="64FFD909"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0.4853</w:t>
            </w:r>
          </w:p>
        </w:tc>
        <w:tc>
          <w:tcPr>
            <w:tcW w:w="1042" w:type="dxa"/>
            <w:tcBorders>
              <w:top w:val="nil"/>
              <w:left w:val="nil"/>
              <w:bottom w:val="single" w:sz="4" w:space="0" w:color="auto"/>
              <w:right w:val="single" w:sz="4" w:space="0" w:color="auto"/>
            </w:tcBorders>
            <w:shd w:val="clear" w:color="auto" w:fill="auto"/>
            <w:hideMark/>
          </w:tcPr>
          <w:p w14:paraId="46362E19" w14:textId="542D001B"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9</w:t>
            </w:r>
          </w:p>
        </w:tc>
        <w:tc>
          <w:tcPr>
            <w:tcW w:w="851" w:type="dxa"/>
            <w:tcBorders>
              <w:top w:val="nil"/>
              <w:left w:val="nil"/>
              <w:bottom w:val="single" w:sz="4" w:space="0" w:color="auto"/>
              <w:right w:val="single" w:sz="4" w:space="0" w:color="auto"/>
            </w:tcBorders>
            <w:shd w:val="clear" w:color="auto" w:fill="auto"/>
            <w:hideMark/>
          </w:tcPr>
          <w:p w14:paraId="27934A47" w14:textId="429BE2FA"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Calibri" w:hAnsi="Calibri"/>
                <w:sz w:val="22"/>
                <w:szCs w:val="22"/>
              </w:rPr>
              <w:t>3</w:t>
            </w:r>
          </w:p>
        </w:tc>
        <w:tc>
          <w:tcPr>
            <w:tcW w:w="2361" w:type="dxa"/>
            <w:tcBorders>
              <w:top w:val="nil"/>
              <w:left w:val="nil"/>
              <w:bottom w:val="single" w:sz="4" w:space="0" w:color="auto"/>
              <w:right w:val="single" w:sz="4" w:space="0" w:color="auto"/>
            </w:tcBorders>
            <w:shd w:val="clear" w:color="auto" w:fill="auto"/>
            <w:hideMark/>
          </w:tcPr>
          <w:p w14:paraId="58954D6C" w14:textId="05CE7414" w:rsidR="005B1014" w:rsidRPr="005B1014" w:rsidRDefault="005B1014" w:rsidP="00F4547A">
            <w:pPr>
              <w:spacing w:after="0" w:line="240" w:lineRule="auto"/>
              <w:outlineLvl w:val="0"/>
              <w:rPr>
                <w:rFonts w:ascii="Arial" w:eastAsia="Times New Roman" w:hAnsi="Arial" w:cs="Arial"/>
                <w:sz w:val="18"/>
                <w:szCs w:val="18"/>
                <w:lang w:val="en-GB" w:eastAsia="en-GB"/>
              </w:rPr>
            </w:pPr>
            <w:r w:rsidRPr="005B1014">
              <w:rPr>
                <w:rFonts w:ascii="Arial" w:hAnsi="Arial" w:cs="Arial"/>
                <w:sz w:val="18"/>
                <w:szCs w:val="18"/>
              </w:rPr>
              <w:t>ALT, AST, GGT</w:t>
            </w:r>
          </w:p>
        </w:tc>
        <w:tc>
          <w:tcPr>
            <w:tcW w:w="1715" w:type="dxa"/>
            <w:tcBorders>
              <w:top w:val="nil"/>
              <w:left w:val="nil"/>
              <w:bottom w:val="single" w:sz="4" w:space="0" w:color="auto"/>
              <w:right w:val="single" w:sz="4" w:space="0" w:color="auto"/>
            </w:tcBorders>
            <w:shd w:val="clear" w:color="auto" w:fill="auto"/>
            <w:hideMark/>
          </w:tcPr>
          <w:p w14:paraId="72C81AF2" w14:textId="5C47E786" w:rsidR="005B1014" w:rsidRPr="005B1014" w:rsidRDefault="005B1014" w:rsidP="00F4547A">
            <w:pPr>
              <w:spacing w:after="0" w:line="240" w:lineRule="auto"/>
              <w:outlineLvl w:val="0"/>
              <w:rPr>
                <w:rFonts w:ascii="Arial" w:eastAsia="Times New Roman" w:hAnsi="Arial" w:cs="Arial"/>
                <w:sz w:val="18"/>
                <w:szCs w:val="18"/>
                <w:lang w:val="en-GB" w:eastAsia="en-GB"/>
              </w:rPr>
            </w:pPr>
          </w:p>
        </w:tc>
      </w:tr>
      <w:tr w:rsidR="005B1014" w:rsidRPr="00F4547A" w14:paraId="0CC1166E" w14:textId="77777777" w:rsidTr="00390C5B">
        <w:trPr>
          <w:trHeight w:val="12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0CE4887F" w14:textId="31B0A5A3"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t>16p11.2del</w:t>
            </w:r>
          </w:p>
        </w:tc>
        <w:tc>
          <w:tcPr>
            <w:tcW w:w="1119" w:type="dxa"/>
            <w:tcBorders>
              <w:top w:val="nil"/>
              <w:left w:val="nil"/>
              <w:bottom w:val="single" w:sz="4" w:space="0" w:color="auto"/>
              <w:right w:val="single" w:sz="4" w:space="0" w:color="auto"/>
            </w:tcBorders>
            <w:shd w:val="clear" w:color="auto" w:fill="auto"/>
            <w:hideMark/>
          </w:tcPr>
          <w:p w14:paraId="3655214B"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0.4237</w:t>
            </w:r>
          </w:p>
        </w:tc>
        <w:tc>
          <w:tcPr>
            <w:tcW w:w="1042" w:type="dxa"/>
            <w:tcBorders>
              <w:top w:val="nil"/>
              <w:left w:val="nil"/>
              <w:bottom w:val="single" w:sz="4" w:space="0" w:color="auto"/>
              <w:right w:val="single" w:sz="4" w:space="0" w:color="auto"/>
            </w:tcBorders>
            <w:shd w:val="clear" w:color="auto" w:fill="auto"/>
            <w:hideMark/>
          </w:tcPr>
          <w:p w14:paraId="7AEB0AB5" w14:textId="747A67D7"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110</w:t>
            </w:r>
          </w:p>
        </w:tc>
        <w:tc>
          <w:tcPr>
            <w:tcW w:w="851" w:type="dxa"/>
            <w:tcBorders>
              <w:top w:val="nil"/>
              <w:left w:val="nil"/>
              <w:bottom w:val="single" w:sz="4" w:space="0" w:color="auto"/>
              <w:right w:val="single" w:sz="4" w:space="0" w:color="auto"/>
            </w:tcBorders>
            <w:shd w:val="clear" w:color="auto" w:fill="auto"/>
            <w:hideMark/>
          </w:tcPr>
          <w:p w14:paraId="2606B5D2" w14:textId="5F60E3E2" w:rsidR="005B1014" w:rsidRPr="00F4547A" w:rsidRDefault="00B81908" w:rsidP="00291B8F">
            <w:pPr>
              <w:spacing w:after="0" w:line="240" w:lineRule="auto"/>
              <w:jc w:val="center"/>
              <w:rPr>
                <w:rFonts w:ascii="Arial" w:eastAsia="Times New Roman" w:hAnsi="Arial" w:cs="Arial"/>
                <w:sz w:val="18"/>
                <w:szCs w:val="18"/>
                <w:lang w:val="en-GB" w:eastAsia="en-GB"/>
              </w:rPr>
            </w:pPr>
            <w:r>
              <w:rPr>
                <w:rFonts w:ascii="Calibri" w:hAnsi="Calibri"/>
                <w:sz w:val="22"/>
                <w:szCs w:val="22"/>
              </w:rPr>
              <w:t>28</w:t>
            </w:r>
          </w:p>
        </w:tc>
        <w:tc>
          <w:tcPr>
            <w:tcW w:w="2361" w:type="dxa"/>
            <w:tcBorders>
              <w:top w:val="nil"/>
              <w:left w:val="nil"/>
              <w:bottom w:val="single" w:sz="4" w:space="0" w:color="auto"/>
              <w:right w:val="single" w:sz="4" w:space="0" w:color="auto"/>
            </w:tcBorders>
            <w:shd w:val="clear" w:color="auto" w:fill="auto"/>
            <w:hideMark/>
          </w:tcPr>
          <w:p w14:paraId="6A79FAB3" w14:textId="134DA8C1" w:rsidR="005B1014" w:rsidRPr="005B1014" w:rsidRDefault="005B1014" w:rsidP="00F4547A">
            <w:pPr>
              <w:spacing w:after="0" w:line="240" w:lineRule="auto"/>
              <w:outlineLvl w:val="0"/>
              <w:rPr>
                <w:rFonts w:ascii="Arial" w:eastAsia="Times New Roman" w:hAnsi="Arial" w:cs="Arial"/>
                <w:sz w:val="18"/>
                <w:szCs w:val="18"/>
                <w:lang w:val="en-GB" w:eastAsia="en-GB"/>
              </w:rPr>
            </w:pPr>
            <w:r w:rsidRPr="005B1014">
              <w:rPr>
                <w:rFonts w:ascii="Arial" w:hAnsi="Arial" w:cs="Arial"/>
                <w:sz w:val="18"/>
                <w:szCs w:val="18"/>
              </w:rPr>
              <w:t>ALT, Albumin, ALP, APOA1</w:t>
            </w:r>
            <w:r w:rsidR="000673B1">
              <w:rPr>
                <w:rFonts w:ascii="Arial" w:hAnsi="Arial" w:cs="Arial"/>
                <w:sz w:val="18"/>
                <w:szCs w:val="18"/>
              </w:rPr>
              <w:t>*</w:t>
            </w:r>
            <w:r w:rsidRPr="005B1014">
              <w:rPr>
                <w:rFonts w:ascii="Arial" w:hAnsi="Arial" w:cs="Arial"/>
                <w:sz w:val="18"/>
                <w:szCs w:val="18"/>
              </w:rPr>
              <w:t>, AST, Calcium, Cholesterol</w:t>
            </w:r>
            <w:r w:rsidR="000673B1">
              <w:rPr>
                <w:rFonts w:ascii="Arial" w:hAnsi="Arial" w:cs="Arial"/>
                <w:sz w:val="18"/>
                <w:szCs w:val="18"/>
              </w:rPr>
              <w:t>*</w:t>
            </w:r>
            <w:r w:rsidRPr="005B1014">
              <w:rPr>
                <w:rFonts w:ascii="Arial" w:hAnsi="Arial" w:cs="Arial"/>
                <w:sz w:val="18"/>
                <w:szCs w:val="18"/>
              </w:rPr>
              <w:t xml:space="preserve">, CRP, Creatinine, </w:t>
            </w:r>
            <w:proofErr w:type="spellStart"/>
            <w:r w:rsidRPr="005B1014">
              <w:rPr>
                <w:rFonts w:ascii="Arial" w:hAnsi="Arial" w:cs="Arial"/>
                <w:sz w:val="18"/>
                <w:szCs w:val="18"/>
              </w:rPr>
              <w:t>Cys</w:t>
            </w:r>
            <w:proofErr w:type="spellEnd"/>
            <w:r w:rsidRPr="005B1014">
              <w:rPr>
                <w:rFonts w:ascii="Arial" w:hAnsi="Arial" w:cs="Arial"/>
                <w:sz w:val="18"/>
                <w:szCs w:val="18"/>
              </w:rPr>
              <w:t>-C, GGT, Glucose, HbA1c, HDL</w:t>
            </w:r>
            <w:r w:rsidR="000673B1">
              <w:rPr>
                <w:rFonts w:ascii="Arial" w:hAnsi="Arial" w:cs="Arial"/>
                <w:sz w:val="18"/>
                <w:szCs w:val="18"/>
              </w:rPr>
              <w:t>*</w:t>
            </w:r>
            <w:r w:rsidRPr="005B1014">
              <w:rPr>
                <w:rFonts w:ascii="Arial" w:hAnsi="Arial" w:cs="Arial"/>
                <w:sz w:val="18"/>
                <w:szCs w:val="18"/>
              </w:rPr>
              <w:t xml:space="preserve">, IGF-1, SHBG, Total </w:t>
            </w:r>
            <w:r w:rsidRPr="005B1014">
              <w:rPr>
                <w:rFonts w:ascii="Arial" w:hAnsi="Arial" w:cs="Arial"/>
                <w:sz w:val="18"/>
                <w:szCs w:val="18"/>
              </w:rPr>
              <w:lastRenderedPageBreak/>
              <w:t>bilirubin, Triglyceride, Uric acid, Vit-D</w:t>
            </w:r>
            <w:r w:rsidR="002C07CA">
              <w:rPr>
                <w:rFonts w:ascii="Arial" w:hAnsi="Arial" w:cs="Arial"/>
                <w:sz w:val="18"/>
                <w:szCs w:val="18"/>
              </w:rPr>
              <w:t>, platelet count, neutrophil %, MRV, WBC, monocyte %, eosinophil %</w:t>
            </w:r>
          </w:p>
        </w:tc>
        <w:tc>
          <w:tcPr>
            <w:tcW w:w="1715" w:type="dxa"/>
            <w:tcBorders>
              <w:top w:val="nil"/>
              <w:left w:val="nil"/>
              <w:bottom w:val="single" w:sz="4" w:space="0" w:color="auto"/>
              <w:right w:val="single" w:sz="4" w:space="0" w:color="auto"/>
            </w:tcBorders>
            <w:shd w:val="clear" w:color="auto" w:fill="auto"/>
            <w:hideMark/>
          </w:tcPr>
          <w:p w14:paraId="649394D2" w14:textId="31DD8479" w:rsidR="005B1014" w:rsidRPr="005B1014" w:rsidRDefault="005B1014" w:rsidP="00F4547A">
            <w:pPr>
              <w:spacing w:after="0" w:line="240" w:lineRule="auto"/>
              <w:outlineLvl w:val="0"/>
              <w:rPr>
                <w:rFonts w:ascii="Arial" w:eastAsia="Times New Roman" w:hAnsi="Arial" w:cs="Arial"/>
                <w:sz w:val="18"/>
                <w:szCs w:val="18"/>
                <w:lang w:val="en-GB" w:eastAsia="en-GB"/>
              </w:rPr>
            </w:pPr>
            <w:r w:rsidRPr="005B1014">
              <w:rPr>
                <w:rFonts w:ascii="Arial" w:hAnsi="Arial" w:cs="Arial"/>
                <w:sz w:val="18"/>
                <w:szCs w:val="18"/>
              </w:rPr>
              <w:lastRenderedPageBreak/>
              <w:t xml:space="preserve">diabetes type2, obesity, </w:t>
            </w:r>
            <w:proofErr w:type="spellStart"/>
            <w:r w:rsidRPr="005B1014">
              <w:rPr>
                <w:rFonts w:ascii="Arial" w:hAnsi="Arial" w:cs="Arial"/>
                <w:sz w:val="18"/>
                <w:szCs w:val="18"/>
              </w:rPr>
              <w:t>anaemia</w:t>
            </w:r>
            <w:proofErr w:type="spellEnd"/>
            <w:r w:rsidRPr="005B1014">
              <w:rPr>
                <w:rFonts w:ascii="Arial" w:hAnsi="Arial" w:cs="Arial"/>
                <w:sz w:val="18"/>
                <w:szCs w:val="18"/>
              </w:rPr>
              <w:t xml:space="preserve">, hypertension, asthma, renal failure, </w:t>
            </w:r>
            <w:proofErr w:type="spellStart"/>
            <w:r w:rsidRPr="005B1014">
              <w:rPr>
                <w:rFonts w:ascii="Arial" w:hAnsi="Arial" w:cs="Arial"/>
                <w:sz w:val="18"/>
                <w:szCs w:val="18"/>
              </w:rPr>
              <w:t>ostheoarthritis</w:t>
            </w:r>
            <w:proofErr w:type="spellEnd"/>
            <w:r w:rsidRPr="005B1014">
              <w:rPr>
                <w:rFonts w:ascii="Arial" w:hAnsi="Arial" w:cs="Arial"/>
                <w:sz w:val="18"/>
                <w:szCs w:val="18"/>
              </w:rPr>
              <w:t xml:space="preserve">, </w:t>
            </w:r>
            <w:r w:rsidRPr="005B1014">
              <w:rPr>
                <w:rFonts w:ascii="Arial" w:hAnsi="Arial" w:cs="Arial"/>
                <w:sz w:val="18"/>
                <w:szCs w:val="18"/>
              </w:rPr>
              <w:lastRenderedPageBreak/>
              <w:t>respiratory, death, high cholesterol, heart failure, hernia</w:t>
            </w:r>
          </w:p>
        </w:tc>
      </w:tr>
      <w:tr w:rsidR="005B1014" w:rsidRPr="00F4547A" w14:paraId="0159E0CF" w14:textId="77777777" w:rsidTr="005B1014">
        <w:trPr>
          <w:trHeight w:val="274"/>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66864124" w14:textId="0886A42F"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lastRenderedPageBreak/>
              <w:t>16p11.2distal_del</w:t>
            </w:r>
          </w:p>
        </w:tc>
        <w:tc>
          <w:tcPr>
            <w:tcW w:w="1119" w:type="dxa"/>
            <w:tcBorders>
              <w:top w:val="nil"/>
              <w:left w:val="nil"/>
              <w:bottom w:val="single" w:sz="4" w:space="0" w:color="auto"/>
              <w:right w:val="single" w:sz="4" w:space="0" w:color="auto"/>
            </w:tcBorders>
            <w:shd w:val="clear" w:color="auto" w:fill="auto"/>
            <w:hideMark/>
          </w:tcPr>
          <w:p w14:paraId="477DF159"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0.3724</w:t>
            </w:r>
          </w:p>
        </w:tc>
        <w:tc>
          <w:tcPr>
            <w:tcW w:w="1042" w:type="dxa"/>
            <w:tcBorders>
              <w:top w:val="nil"/>
              <w:left w:val="nil"/>
              <w:bottom w:val="single" w:sz="4" w:space="0" w:color="auto"/>
              <w:right w:val="single" w:sz="4" w:space="0" w:color="auto"/>
            </w:tcBorders>
            <w:shd w:val="clear" w:color="auto" w:fill="auto"/>
            <w:hideMark/>
          </w:tcPr>
          <w:p w14:paraId="45A0B30E" w14:textId="08C4A7EB"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58</w:t>
            </w:r>
          </w:p>
        </w:tc>
        <w:tc>
          <w:tcPr>
            <w:tcW w:w="851" w:type="dxa"/>
            <w:tcBorders>
              <w:top w:val="nil"/>
              <w:left w:val="nil"/>
              <w:bottom w:val="single" w:sz="4" w:space="0" w:color="auto"/>
              <w:right w:val="single" w:sz="4" w:space="0" w:color="auto"/>
            </w:tcBorders>
            <w:shd w:val="clear" w:color="auto" w:fill="auto"/>
            <w:hideMark/>
          </w:tcPr>
          <w:p w14:paraId="4102041E" w14:textId="407EC561" w:rsidR="005B1014" w:rsidRPr="00F4547A" w:rsidRDefault="002C07CA" w:rsidP="00291B8F">
            <w:pPr>
              <w:spacing w:after="0" w:line="240" w:lineRule="auto"/>
              <w:jc w:val="center"/>
              <w:rPr>
                <w:rFonts w:ascii="Arial" w:eastAsia="Times New Roman" w:hAnsi="Arial" w:cs="Arial"/>
                <w:sz w:val="18"/>
                <w:szCs w:val="18"/>
                <w:lang w:val="en-GB" w:eastAsia="en-GB"/>
              </w:rPr>
            </w:pPr>
            <w:r>
              <w:rPr>
                <w:rFonts w:ascii="Calibri" w:hAnsi="Calibri"/>
                <w:sz w:val="22"/>
                <w:szCs w:val="22"/>
              </w:rPr>
              <w:t>16</w:t>
            </w:r>
          </w:p>
        </w:tc>
        <w:tc>
          <w:tcPr>
            <w:tcW w:w="2361" w:type="dxa"/>
            <w:tcBorders>
              <w:top w:val="nil"/>
              <w:left w:val="nil"/>
              <w:bottom w:val="single" w:sz="4" w:space="0" w:color="auto"/>
              <w:right w:val="single" w:sz="4" w:space="0" w:color="auto"/>
            </w:tcBorders>
            <w:shd w:val="clear" w:color="auto" w:fill="auto"/>
            <w:hideMark/>
          </w:tcPr>
          <w:p w14:paraId="0564B92F" w14:textId="62B089F7" w:rsidR="005B1014" w:rsidRPr="005B1014" w:rsidRDefault="005B1014" w:rsidP="00F4547A">
            <w:pPr>
              <w:spacing w:after="0" w:line="240" w:lineRule="auto"/>
              <w:outlineLvl w:val="0"/>
              <w:rPr>
                <w:rFonts w:ascii="Arial" w:eastAsia="Times New Roman" w:hAnsi="Arial" w:cs="Arial"/>
                <w:sz w:val="18"/>
                <w:szCs w:val="18"/>
                <w:lang w:val="en-GB" w:eastAsia="en-GB"/>
              </w:rPr>
            </w:pPr>
            <w:r w:rsidRPr="005B1014">
              <w:rPr>
                <w:rFonts w:ascii="Arial" w:hAnsi="Arial" w:cs="Arial"/>
                <w:sz w:val="18"/>
                <w:szCs w:val="18"/>
              </w:rPr>
              <w:t>ALT, ALP, APOA1</w:t>
            </w:r>
            <w:r w:rsidR="000673B1">
              <w:rPr>
                <w:rFonts w:ascii="Arial" w:hAnsi="Arial" w:cs="Arial"/>
                <w:sz w:val="18"/>
                <w:szCs w:val="18"/>
              </w:rPr>
              <w:t>*</w:t>
            </w:r>
            <w:r w:rsidRPr="005B1014">
              <w:rPr>
                <w:rFonts w:ascii="Arial" w:hAnsi="Arial" w:cs="Arial"/>
                <w:sz w:val="18"/>
                <w:szCs w:val="18"/>
              </w:rPr>
              <w:t>, AST, Cholesterol</w:t>
            </w:r>
            <w:r w:rsidR="000673B1">
              <w:rPr>
                <w:rFonts w:ascii="Arial" w:hAnsi="Arial" w:cs="Arial"/>
                <w:sz w:val="18"/>
                <w:szCs w:val="18"/>
              </w:rPr>
              <w:t>*</w:t>
            </w:r>
            <w:r w:rsidRPr="005B1014">
              <w:rPr>
                <w:rFonts w:ascii="Arial" w:hAnsi="Arial" w:cs="Arial"/>
                <w:sz w:val="18"/>
                <w:szCs w:val="18"/>
              </w:rPr>
              <w:t xml:space="preserve">, CRP, </w:t>
            </w:r>
            <w:proofErr w:type="spellStart"/>
            <w:r w:rsidRPr="005B1014">
              <w:rPr>
                <w:rFonts w:ascii="Arial" w:hAnsi="Arial" w:cs="Arial"/>
                <w:sz w:val="18"/>
                <w:szCs w:val="18"/>
              </w:rPr>
              <w:t>Cys</w:t>
            </w:r>
            <w:proofErr w:type="spellEnd"/>
            <w:r w:rsidRPr="005B1014">
              <w:rPr>
                <w:rFonts w:ascii="Arial" w:hAnsi="Arial" w:cs="Arial"/>
                <w:sz w:val="18"/>
                <w:szCs w:val="18"/>
              </w:rPr>
              <w:t>-C, GGT, Glucose, HbA1c, HDL</w:t>
            </w:r>
            <w:r w:rsidR="000673B1">
              <w:rPr>
                <w:rFonts w:ascii="Arial" w:hAnsi="Arial" w:cs="Arial"/>
                <w:sz w:val="18"/>
                <w:szCs w:val="18"/>
              </w:rPr>
              <w:t>*</w:t>
            </w:r>
            <w:r w:rsidRPr="005B1014">
              <w:rPr>
                <w:rFonts w:ascii="Arial" w:hAnsi="Arial" w:cs="Arial"/>
                <w:sz w:val="18"/>
                <w:szCs w:val="18"/>
              </w:rPr>
              <w:t>, LDL</w:t>
            </w:r>
            <w:r w:rsidR="000673B1">
              <w:rPr>
                <w:rFonts w:ascii="Arial" w:hAnsi="Arial" w:cs="Arial"/>
                <w:sz w:val="18"/>
                <w:szCs w:val="18"/>
              </w:rPr>
              <w:t>*</w:t>
            </w:r>
            <w:r w:rsidR="002C07CA">
              <w:rPr>
                <w:rFonts w:ascii="Arial" w:hAnsi="Arial" w:cs="Arial"/>
                <w:sz w:val="18"/>
                <w:szCs w:val="18"/>
              </w:rPr>
              <w:t xml:space="preserve">, Reticulocyte number, HGB, reticulocyte %, </w:t>
            </w:r>
            <w:proofErr w:type="spellStart"/>
            <w:r w:rsidR="002C07CA">
              <w:rPr>
                <w:rFonts w:ascii="Arial" w:hAnsi="Arial" w:cs="Arial"/>
                <w:sz w:val="18"/>
                <w:szCs w:val="18"/>
              </w:rPr>
              <w:t>haematocrit</w:t>
            </w:r>
            <w:proofErr w:type="spellEnd"/>
          </w:p>
        </w:tc>
        <w:tc>
          <w:tcPr>
            <w:tcW w:w="1715" w:type="dxa"/>
            <w:tcBorders>
              <w:top w:val="nil"/>
              <w:left w:val="nil"/>
              <w:bottom w:val="single" w:sz="4" w:space="0" w:color="auto"/>
              <w:right w:val="single" w:sz="4" w:space="0" w:color="auto"/>
            </w:tcBorders>
            <w:shd w:val="clear" w:color="auto" w:fill="auto"/>
            <w:hideMark/>
          </w:tcPr>
          <w:p w14:paraId="04210217" w14:textId="0FC034A2" w:rsidR="005B1014" w:rsidRPr="005B1014" w:rsidRDefault="005B1014" w:rsidP="00F4547A">
            <w:pPr>
              <w:spacing w:after="0" w:line="240" w:lineRule="auto"/>
              <w:outlineLvl w:val="0"/>
              <w:rPr>
                <w:rFonts w:ascii="Arial" w:eastAsia="Times New Roman" w:hAnsi="Arial" w:cs="Arial"/>
                <w:sz w:val="18"/>
                <w:szCs w:val="18"/>
                <w:lang w:val="en-GB" w:eastAsia="en-GB"/>
              </w:rPr>
            </w:pPr>
            <w:r w:rsidRPr="005B1014">
              <w:rPr>
                <w:rFonts w:ascii="Arial" w:hAnsi="Arial" w:cs="Arial"/>
                <w:sz w:val="18"/>
                <w:szCs w:val="18"/>
              </w:rPr>
              <w:t>diabetes type2, obesity, gout</w:t>
            </w:r>
          </w:p>
        </w:tc>
      </w:tr>
      <w:tr w:rsidR="005B1014" w:rsidRPr="00F4547A" w14:paraId="44E09823" w14:textId="77777777" w:rsidTr="00390C5B">
        <w:trPr>
          <w:trHeight w:val="3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70121E5E" w14:textId="5546D1A4"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t>16p11.2distal_dup</w:t>
            </w:r>
          </w:p>
        </w:tc>
        <w:tc>
          <w:tcPr>
            <w:tcW w:w="1119" w:type="dxa"/>
            <w:tcBorders>
              <w:top w:val="nil"/>
              <w:left w:val="nil"/>
              <w:bottom w:val="single" w:sz="4" w:space="0" w:color="auto"/>
              <w:right w:val="single" w:sz="4" w:space="0" w:color="auto"/>
            </w:tcBorders>
            <w:shd w:val="clear" w:color="auto" w:fill="auto"/>
            <w:hideMark/>
          </w:tcPr>
          <w:p w14:paraId="0223ECB2"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0.1011</w:t>
            </w:r>
          </w:p>
        </w:tc>
        <w:tc>
          <w:tcPr>
            <w:tcW w:w="1042" w:type="dxa"/>
            <w:tcBorders>
              <w:top w:val="nil"/>
              <w:left w:val="nil"/>
              <w:bottom w:val="single" w:sz="4" w:space="0" w:color="auto"/>
              <w:right w:val="single" w:sz="4" w:space="0" w:color="auto"/>
            </w:tcBorders>
            <w:shd w:val="clear" w:color="auto" w:fill="auto"/>
            <w:hideMark/>
          </w:tcPr>
          <w:p w14:paraId="373C20F0" w14:textId="0D4706B4"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137</w:t>
            </w:r>
          </w:p>
        </w:tc>
        <w:tc>
          <w:tcPr>
            <w:tcW w:w="851" w:type="dxa"/>
            <w:tcBorders>
              <w:top w:val="nil"/>
              <w:left w:val="nil"/>
              <w:bottom w:val="single" w:sz="4" w:space="0" w:color="auto"/>
              <w:right w:val="single" w:sz="4" w:space="0" w:color="auto"/>
            </w:tcBorders>
            <w:shd w:val="clear" w:color="auto" w:fill="auto"/>
            <w:hideMark/>
          </w:tcPr>
          <w:p w14:paraId="18C85A7A" w14:textId="328B3766" w:rsidR="005B1014" w:rsidRPr="00F4547A" w:rsidRDefault="007145E6" w:rsidP="00291B8F">
            <w:pPr>
              <w:spacing w:after="0" w:line="240" w:lineRule="auto"/>
              <w:jc w:val="center"/>
              <w:rPr>
                <w:rFonts w:ascii="Arial" w:eastAsia="Times New Roman" w:hAnsi="Arial" w:cs="Arial"/>
                <w:sz w:val="18"/>
                <w:szCs w:val="18"/>
                <w:lang w:val="en-GB" w:eastAsia="en-GB"/>
              </w:rPr>
            </w:pPr>
            <w:r>
              <w:rPr>
                <w:rFonts w:ascii="Calibri" w:hAnsi="Calibri"/>
                <w:sz w:val="22"/>
                <w:szCs w:val="22"/>
              </w:rPr>
              <w:t>5</w:t>
            </w:r>
          </w:p>
        </w:tc>
        <w:tc>
          <w:tcPr>
            <w:tcW w:w="2361" w:type="dxa"/>
            <w:tcBorders>
              <w:top w:val="nil"/>
              <w:left w:val="nil"/>
              <w:bottom w:val="single" w:sz="4" w:space="0" w:color="auto"/>
              <w:right w:val="single" w:sz="4" w:space="0" w:color="auto"/>
            </w:tcBorders>
            <w:shd w:val="clear" w:color="auto" w:fill="auto"/>
            <w:hideMark/>
          </w:tcPr>
          <w:p w14:paraId="5943C925" w14:textId="217B3B5D" w:rsidR="005B1014" w:rsidRPr="005B1014" w:rsidRDefault="005B1014" w:rsidP="007145E6">
            <w:pPr>
              <w:spacing w:after="0" w:line="240" w:lineRule="auto"/>
              <w:outlineLvl w:val="0"/>
              <w:rPr>
                <w:rFonts w:ascii="Arial" w:eastAsia="Times New Roman" w:hAnsi="Arial" w:cs="Arial"/>
                <w:sz w:val="18"/>
                <w:szCs w:val="18"/>
                <w:lang w:val="en-GB" w:eastAsia="en-GB"/>
              </w:rPr>
            </w:pPr>
            <w:r w:rsidRPr="005B1014">
              <w:rPr>
                <w:rFonts w:ascii="Arial" w:hAnsi="Arial" w:cs="Arial"/>
                <w:sz w:val="18"/>
                <w:szCs w:val="18"/>
              </w:rPr>
              <w:t>Total protein</w:t>
            </w:r>
            <w:r w:rsidR="002C07CA">
              <w:rPr>
                <w:rFonts w:ascii="Arial" w:hAnsi="Arial" w:cs="Arial"/>
                <w:sz w:val="18"/>
                <w:szCs w:val="18"/>
              </w:rPr>
              <w:t>, lymphocyte number, WBC, platelet count, HGB</w:t>
            </w:r>
          </w:p>
        </w:tc>
        <w:tc>
          <w:tcPr>
            <w:tcW w:w="1715" w:type="dxa"/>
            <w:tcBorders>
              <w:top w:val="nil"/>
              <w:left w:val="nil"/>
              <w:bottom w:val="single" w:sz="4" w:space="0" w:color="auto"/>
              <w:right w:val="single" w:sz="4" w:space="0" w:color="auto"/>
            </w:tcBorders>
            <w:shd w:val="clear" w:color="auto" w:fill="auto"/>
            <w:hideMark/>
          </w:tcPr>
          <w:p w14:paraId="18886D94" w14:textId="735C3DE0" w:rsidR="005B1014" w:rsidRPr="005B1014" w:rsidRDefault="005B1014" w:rsidP="00F4547A">
            <w:pPr>
              <w:spacing w:after="0" w:line="240" w:lineRule="auto"/>
              <w:outlineLvl w:val="0"/>
              <w:rPr>
                <w:rFonts w:ascii="Arial" w:eastAsia="Times New Roman" w:hAnsi="Arial" w:cs="Arial"/>
                <w:sz w:val="18"/>
                <w:szCs w:val="18"/>
                <w:lang w:val="en-GB" w:eastAsia="en-GB"/>
              </w:rPr>
            </w:pPr>
          </w:p>
        </w:tc>
      </w:tr>
      <w:tr w:rsidR="005B1014" w:rsidRPr="00F4547A" w14:paraId="53CE2B03" w14:textId="77777777" w:rsidTr="00390C5B">
        <w:trPr>
          <w:trHeight w:val="3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77395A97" w14:textId="357C41FF"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t>16p11.2dup</w:t>
            </w:r>
          </w:p>
        </w:tc>
        <w:tc>
          <w:tcPr>
            <w:tcW w:w="1119" w:type="dxa"/>
            <w:tcBorders>
              <w:top w:val="nil"/>
              <w:left w:val="nil"/>
              <w:bottom w:val="single" w:sz="4" w:space="0" w:color="auto"/>
              <w:right w:val="single" w:sz="4" w:space="0" w:color="auto"/>
            </w:tcBorders>
            <w:shd w:val="clear" w:color="auto" w:fill="auto"/>
            <w:hideMark/>
          </w:tcPr>
          <w:p w14:paraId="6E5557ED"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0.1192</w:t>
            </w:r>
          </w:p>
        </w:tc>
        <w:tc>
          <w:tcPr>
            <w:tcW w:w="1042" w:type="dxa"/>
            <w:tcBorders>
              <w:top w:val="nil"/>
              <w:left w:val="nil"/>
              <w:bottom w:val="single" w:sz="4" w:space="0" w:color="auto"/>
              <w:right w:val="single" w:sz="4" w:space="0" w:color="auto"/>
            </w:tcBorders>
            <w:shd w:val="clear" w:color="auto" w:fill="auto"/>
            <w:hideMark/>
          </w:tcPr>
          <w:p w14:paraId="5B1B0FB7" w14:textId="625CA90D"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138</w:t>
            </w:r>
          </w:p>
        </w:tc>
        <w:tc>
          <w:tcPr>
            <w:tcW w:w="851" w:type="dxa"/>
            <w:tcBorders>
              <w:top w:val="nil"/>
              <w:left w:val="nil"/>
              <w:bottom w:val="single" w:sz="4" w:space="0" w:color="auto"/>
              <w:right w:val="single" w:sz="4" w:space="0" w:color="auto"/>
            </w:tcBorders>
            <w:shd w:val="clear" w:color="auto" w:fill="auto"/>
            <w:hideMark/>
          </w:tcPr>
          <w:p w14:paraId="3836B99F" w14:textId="207F55D3" w:rsidR="005B1014" w:rsidRPr="00F4547A" w:rsidRDefault="007145E6" w:rsidP="00291B8F">
            <w:pPr>
              <w:spacing w:after="0" w:line="240" w:lineRule="auto"/>
              <w:jc w:val="center"/>
              <w:rPr>
                <w:rFonts w:ascii="Arial" w:eastAsia="Times New Roman" w:hAnsi="Arial" w:cs="Arial"/>
                <w:sz w:val="18"/>
                <w:szCs w:val="18"/>
                <w:lang w:val="en-GB" w:eastAsia="en-GB"/>
              </w:rPr>
            </w:pPr>
            <w:r>
              <w:rPr>
                <w:rFonts w:ascii="Calibri" w:hAnsi="Calibri"/>
                <w:sz w:val="22"/>
                <w:szCs w:val="22"/>
              </w:rPr>
              <w:t>7</w:t>
            </w:r>
          </w:p>
        </w:tc>
        <w:tc>
          <w:tcPr>
            <w:tcW w:w="2361" w:type="dxa"/>
            <w:tcBorders>
              <w:top w:val="nil"/>
              <w:left w:val="nil"/>
              <w:bottom w:val="single" w:sz="4" w:space="0" w:color="auto"/>
              <w:right w:val="single" w:sz="4" w:space="0" w:color="auto"/>
            </w:tcBorders>
            <w:shd w:val="clear" w:color="auto" w:fill="auto"/>
            <w:hideMark/>
          </w:tcPr>
          <w:p w14:paraId="267BCFF2" w14:textId="500C3D18" w:rsidR="005B1014" w:rsidRPr="005B1014" w:rsidRDefault="005B1014" w:rsidP="00F4547A">
            <w:pPr>
              <w:spacing w:after="0" w:line="240" w:lineRule="auto"/>
              <w:outlineLvl w:val="0"/>
              <w:rPr>
                <w:rFonts w:ascii="Arial" w:eastAsia="Times New Roman" w:hAnsi="Arial" w:cs="Arial"/>
                <w:sz w:val="18"/>
                <w:szCs w:val="18"/>
                <w:lang w:val="en-GB" w:eastAsia="en-GB"/>
              </w:rPr>
            </w:pPr>
            <w:r w:rsidRPr="005B1014">
              <w:rPr>
                <w:rFonts w:ascii="Arial" w:hAnsi="Arial" w:cs="Arial"/>
                <w:sz w:val="18"/>
                <w:szCs w:val="18"/>
              </w:rPr>
              <w:t>Creatinine, SHBG, Vit-D</w:t>
            </w:r>
            <w:r w:rsidR="007145E6">
              <w:rPr>
                <w:rFonts w:ascii="Arial" w:hAnsi="Arial" w:cs="Arial"/>
                <w:sz w:val="18"/>
                <w:szCs w:val="18"/>
              </w:rPr>
              <w:t xml:space="preserve">, platelet count, HBG, </w:t>
            </w:r>
            <w:proofErr w:type="spellStart"/>
            <w:r w:rsidR="007145E6">
              <w:rPr>
                <w:rFonts w:ascii="Arial" w:hAnsi="Arial" w:cs="Arial"/>
                <w:sz w:val="18"/>
                <w:szCs w:val="18"/>
              </w:rPr>
              <w:t>haematocrit</w:t>
            </w:r>
            <w:proofErr w:type="spellEnd"/>
            <w:r w:rsidR="007145E6">
              <w:rPr>
                <w:rFonts w:ascii="Arial" w:hAnsi="Arial" w:cs="Arial"/>
                <w:sz w:val="18"/>
                <w:szCs w:val="18"/>
              </w:rPr>
              <w:t>, RBC</w:t>
            </w:r>
          </w:p>
        </w:tc>
        <w:tc>
          <w:tcPr>
            <w:tcW w:w="1715" w:type="dxa"/>
            <w:tcBorders>
              <w:top w:val="nil"/>
              <w:left w:val="nil"/>
              <w:bottom w:val="single" w:sz="4" w:space="0" w:color="auto"/>
              <w:right w:val="single" w:sz="4" w:space="0" w:color="auto"/>
            </w:tcBorders>
            <w:shd w:val="clear" w:color="auto" w:fill="auto"/>
            <w:hideMark/>
          </w:tcPr>
          <w:p w14:paraId="76E53FD1" w14:textId="6A1EC047" w:rsidR="005B1014" w:rsidRPr="005B1014" w:rsidRDefault="005B1014" w:rsidP="00F4547A">
            <w:pPr>
              <w:spacing w:after="0" w:line="240" w:lineRule="auto"/>
              <w:outlineLvl w:val="0"/>
              <w:rPr>
                <w:rFonts w:ascii="Arial" w:eastAsia="Times New Roman" w:hAnsi="Arial" w:cs="Arial"/>
                <w:sz w:val="18"/>
                <w:szCs w:val="18"/>
                <w:lang w:val="en-GB" w:eastAsia="en-GB"/>
              </w:rPr>
            </w:pPr>
            <w:r w:rsidRPr="005B1014">
              <w:rPr>
                <w:rFonts w:ascii="Arial" w:hAnsi="Arial" w:cs="Arial"/>
                <w:sz w:val="18"/>
                <w:szCs w:val="18"/>
              </w:rPr>
              <w:t>Irritable bowel syndrome, sciatica</w:t>
            </w:r>
          </w:p>
        </w:tc>
      </w:tr>
      <w:tr w:rsidR="005B1014" w:rsidRPr="00F4547A" w14:paraId="3FB575A5" w14:textId="77777777" w:rsidTr="00390C5B">
        <w:trPr>
          <w:trHeight w:val="9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2754F61F" w14:textId="488FAA66"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t>16p12.1del</w:t>
            </w:r>
          </w:p>
        </w:tc>
        <w:tc>
          <w:tcPr>
            <w:tcW w:w="1119" w:type="dxa"/>
            <w:tcBorders>
              <w:top w:val="nil"/>
              <w:left w:val="nil"/>
              <w:bottom w:val="single" w:sz="4" w:space="0" w:color="auto"/>
              <w:right w:val="single" w:sz="4" w:space="0" w:color="auto"/>
            </w:tcBorders>
            <w:shd w:val="clear" w:color="auto" w:fill="auto"/>
            <w:hideMark/>
          </w:tcPr>
          <w:p w14:paraId="0172C98C"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0.1097</w:t>
            </w:r>
          </w:p>
        </w:tc>
        <w:tc>
          <w:tcPr>
            <w:tcW w:w="1042" w:type="dxa"/>
            <w:tcBorders>
              <w:top w:val="nil"/>
              <w:left w:val="nil"/>
              <w:bottom w:val="single" w:sz="4" w:space="0" w:color="auto"/>
              <w:right w:val="single" w:sz="4" w:space="0" w:color="auto"/>
            </w:tcBorders>
            <w:shd w:val="clear" w:color="auto" w:fill="auto"/>
            <w:hideMark/>
          </w:tcPr>
          <w:p w14:paraId="2BAAC1DF" w14:textId="193FA4DA"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246</w:t>
            </w:r>
          </w:p>
        </w:tc>
        <w:tc>
          <w:tcPr>
            <w:tcW w:w="851" w:type="dxa"/>
            <w:tcBorders>
              <w:top w:val="nil"/>
              <w:left w:val="nil"/>
              <w:bottom w:val="single" w:sz="4" w:space="0" w:color="auto"/>
              <w:right w:val="single" w:sz="4" w:space="0" w:color="auto"/>
            </w:tcBorders>
            <w:shd w:val="clear" w:color="auto" w:fill="auto"/>
            <w:hideMark/>
          </w:tcPr>
          <w:p w14:paraId="50DC62D3" w14:textId="465C123E" w:rsidR="005B1014" w:rsidRPr="00F4547A" w:rsidRDefault="007145E6" w:rsidP="00291B8F">
            <w:pPr>
              <w:spacing w:after="0" w:line="240" w:lineRule="auto"/>
              <w:jc w:val="center"/>
              <w:rPr>
                <w:rFonts w:ascii="Arial" w:eastAsia="Times New Roman" w:hAnsi="Arial" w:cs="Arial"/>
                <w:sz w:val="18"/>
                <w:szCs w:val="18"/>
                <w:lang w:val="en-GB" w:eastAsia="en-GB"/>
              </w:rPr>
            </w:pPr>
            <w:r>
              <w:rPr>
                <w:rFonts w:ascii="Calibri" w:hAnsi="Calibri"/>
                <w:sz w:val="22"/>
                <w:szCs w:val="22"/>
              </w:rPr>
              <w:t>9</w:t>
            </w:r>
          </w:p>
        </w:tc>
        <w:tc>
          <w:tcPr>
            <w:tcW w:w="2361" w:type="dxa"/>
            <w:tcBorders>
              <w:top w:val="nil"/>
              <w:left w:val="nil"/>
              <w:bottom w:val="single" w:sz="4" w:space="0" w:color="auto"/>
              <w:right w:val="single" w:sz="4" w:space="0" w:color="auto"/>
            </w:tcBorders>
            <w:shd w:val="clear" w:color="auto" w:fill="auto"/>
            <w:hideMark/>
          </w:tcPr>
          <w:p w14:paraId="31C823B0" w14:textId="610C432E" w:rsidR="005B1014" w:rsidRPr="005B1014" w:rsidRDefault="005B1014" w:rsidP="00F4547A">
            <w:pPr>
              <w:spacing w:after="0" w:line="240" w:lineRule="auto"/>
              <w:outlineLvl w:val="0"/>
              <w:rPr>
                <w:rFonts w:ascii="Arial" w:eastAsia="Times New Roman" w:hAnsi="Arial" w:cs="Arial"/>
                <w:sz w:val="18"/>
                <w:szCs w:val="18"/>
                <w:lang w:val="en-GB" w:eastAsia="en-GB"/>
              </w:rPr>
            </w:pPr>
            <w:r w:rsidRPr="005B1014">
              <w:rPr>
                <w:rFonts w:ascii="Arial" w:hAnsi="Arial" w:cs="Arial"/>
                <w:sz w:val="18"/>
                <w:szCs w:val="18"/>
              </w:rPr>
              <w:t xml:space="preserve">Albumin, ALP, Creatinine, </w:t>
            </w:r>
            <w:proofErr w:type="spellStart"/>
            <w:r w:rsidRPr="005B1014">
              <w:rPr>
                <w:rFonts w:ascii="Arial" w:hAnsi="Arial" w:cs="Arial"/>
                <w:sz w:val="18"/>
                <w:szCs w:val="18"/>
              </w:rPr>
              <w:t>Cys</w:t>
            </w:r>
            <w:proofErr w:type="spellEnd"/>
            <w:r w:rsidRPr="005B1014">
              <w:rPr>
                <w:rFonts w:ascii="Arial" w:hAnsi="Arial" w:cs="Arial"/>
                <w:sz w:val="18"/>
                <w:szCs w:val="18"/>
              </w:rPr>
              <w:t>-C, HDL</w:t>
            </w:r>
            <w:r w:rsidR="000673B1">
              <w:rPr>
                <w:rFonts w:ascii="Arial" w:hAnsi="Arial" w:cs="Arial"/>
                <w:sz w:val="18"/>
                <w:szCs w:val="18"/>
              </w:rPr>
              <w:t>*</w:t>
            </w:r>
            <w:r w:rsidR="007145E6">
              <w:rPr>
                <w:rFonts w:ascii="Arial" w:hAnsi="Arial" w:cs="Arial"/>
                <w:sz w:val="18"/>
                <w:szCs w:val="18"/>
              </w:rPr>
              <w:t xml:space="preserve">, monocyte number, RVC, MCH, MCV, </w:t>
            </w:r>
          </w:p>
        </w:tc>
        <w:tc>
          <w:tcPr>
            <w:tcW w:w="1715" w:type="dxa"/>
            <w:tcBorders>
              <w:top w:val="nil"/>
              <w:left w:val="nil"/>
              <w:bottom w:val="single" w:sz="4" w:space="0" w:color="auto"/>
              <w:right w:val="single" w:sz="4" w:space="0" w:color="auto"/>
            </w:tcBorders>
            <w:shd w:val="clear" w:color="auto" w:fill="auto"/>
            <w:hideMark/>
          </w:tcPr>
          <w:p w14:paraId="660DEFCD" w14:textId="2CDADB66" w:rsidR="005B1014" w:rsidRPr="005B1014" w:rsidRDefault="005B1014" w:rsidP="00F4547A">
            <w:pPr>
              <w:spacing w:after="0" w:line="240" w:lineRule="auto"/>
              <w:outlineLvl w:val="0"/>
              <w:rPr>
                <w:rFonts w:ascii="Arial" w:eastAsia="Times New Roman" w:hAnsi="Arial" w:cs="Arial"/>
                <w:sz w:val="18"/>
                <w:szCs w:val="18"/>
                <w:lang w:val="en-GB" w:eastAsia="en-GB"/>
              </w:rPr>
            </w:pPr>
            <w:r w:rsidRPr="005B1014">
              <w:rPr>
                <w:rFonts w:ascii="Arial" w:hAnsi="Arial" w:cs="Arial"/>
                <w:sz w:val="18"/>
                <w:szCs w:val="18"/>
              </w:rPr>
              <w:t xml:space="preserve">Hypertension, obesity, renal failure, diabetes type2, heart disease (not </w:t>
            </w:r>
            <w:proofErr w:type="spellStart"/>
            <w:r w:rsidRPr="005B1014">
              <w:rPr>
                <w:rFonts w:ascii="Arial" w:hAnsi="Arial" w:cs="Arial"/>
                <w:sz w:val="18"/>
                <w:szCs w:val="18"/>
              </w:rPr>
              <w:t>ishaemic</w:t>
            </w:r>
            <w:proofErr w:type="spellEnd"/>
            <w:r w:rsidRPr="005B1014">
              <w:rPr>
                <w:rFonts w:ascii="Arial" w:hAnsi="Arial" w:cs="Arial"/>
                <w:sz w:val="18"/>
                <w:szCs w:val="18"/>
              </w:rPr>
              <w:t>), ureter/bladder</w:t>
            </w:r>
          </w:p>
        </w:tc>
      </w:tr>
      <w:tr w:rsidR="005B1014" w:rsidRPr="00F4547A" w14:paraId="716E6E34" w14:textId="77777777" w:rsidTr="00390C5B">
        <w:trPr>
          <w:trHeight w:val="3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2F6F238B" w14:textId="03401A28"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t>16p12.1dup</w:t>
            </w:r>
          </w:p>
        </w:tc>
        <w:tc>
          <w:tcPr>
            <w:tcW w:w="1119" w:type="dxa"/>
            <w:tcBorders>
              <w:top w:val="nil"/>
              <w:left w:val="nil"/>
              <w:bottom w:val="single" w:sz="4" w:space="0" w:color="auto"/>
              <w:right w:val="single" w:sz="4" w:space="0" w:color="auto"/>
            </w:tcBorders>
            <w:shd w:val="clear" w:color="auto" w:fill="auto"/>
            <w:hideMark/>
          </w:tcPr>
          <w:p w14:paraId="55B354DA"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0.0544</w:t>
            </w:r>
          </w:p>
        </w:tc>
        <w:tc>
          <w:tcPr>
            <w:tcW w:w="1042" w:type="dxa"/>
            <w:tcBorders>
              <w:top w:val="nil"/>
              <w:left w:val="nil"/>
              <w:bottom w:val="single" w:sz="4" w:space="0" w:color="auto"/>
              <w:right w:val="single" w:sz="4" w:space="0" w:color="auto"/>
            </w:tcBorders>
            <w:shd w:val="clear" w:color="auto" w:fill="auto"/>
            <w:hideMark/>
          </w:tcPr>
          <w:p w14:paraId="5BCB025D" w14:textId="7E69C59A"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202</w:t>
            </w:r>
          </w:p>
        </w:tc>
        <w:tc>
          <w:tcPr>
            <w:tcW w:w="851" w:type="dxa"/>
            <w:tcBorders>
              <w:top w:val="nil"/>
              <w:left w:val="nil"/>
              <w:bottom w:val="single" w:sz="4" w:space="0" w:color="auto"/>
              <w:right w:val="single" w:sz="4" w:space="0" w:color="auto"/>
            </w:tcBorders>
            <w:shd w:val="clear" w:color="auto" w:fill="auto"/>
            <w:hideMark/>
          </w:tcPr>
          <w:p w14:paraId="16269B74" w14:textId="3ACEA29A"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Calibri" w:hAnsi="Calibri"/>
                <w:sz w:val="22"/>
                <w:szCs w:val="22"/>
              </w:rPr>
              <w:t> </w:t>
            </w:r>
          </w:p>
        </w:tc>
        <w:tc>
          <w:tcPr>
            <w:tcW w:w="2361" w:type="dxa"/>
            <w:tcBorders>
              <w:top w:val="nil"/>
              <w:left w:val="nil"/>
              <w:bottom w:val="single" w:sz="4" w:space="0" w:color="auto"/>
              <w:right w:val="single" w:sz="4" w:space="0" w:color="auto"/>
            </w:tcBorders>
            <w:shd w:val="clear" w:color="auto" w:fill="auto"/>
            <w:hideMark/>
          </w:tcPr>
          <w:p w14:paraId="622679AB" w14:textId="631F9A97" w:rsidR="005B1014" w:rsidRPr="005B1014" w:rsidRDefault="005B1014" w:rsidP="00F4547A">
            <w:pPr>
              <w:spacing w:after="0" w:line="240" w:lineRule="auto"/>
              <w:outlineLvl w:val="0"/>
              <w:rPr>
                <w:rFonts w:ascii="Arial" w:eastAsia="Times New Roman" w:hAnsi="Arial" w:cs="Arial"/>
                <w:sz w:val="18"/>
                <w:szCs w:val="18"/>
                <w:lang w:val="en-GB" w:eastAsia="en-GB"/>
              </w:rPr>
            </w:pPr>
          </w:p>
        </w:tc>
        <w:tc>
          <w:tcPr>
            <w:tcW w:w="1715" w:type="dxa"/>
            <w:tcBorders>
              <w:top w:val="nil"/>
              <w:left w:val="nil"/>
              <w:bottom w:val="single" w:sz="4" w:space="0" w:color="auto"/>
              <w:right w:val="single" w:sz="4" w:space="0" w:color="auto"/>
            </w:tcBorders>
            <w:shd w:val="clear" w:color="auto" w:fill="auto"/>
            <w:hideMark/>
          </w:tcPr>
          <w:p w14:paraId="79168EBA" w14:textId="4E7A7815" w:rsidR="005B1014" w:rsidRPr="005B1014" w:rsidRDefault="005B1014" w:rsidP="00F4547A">
            <w:pPr>
              <w:spacing w:after="0" w:line="240" w:lineRule="auto"/>
              <w:outlineLvl w:val="0"/>
              <w:rPr>
                <w:rFonts w:ascii="Arial" w:eastAsia="Times New Roman" w:hAnsi="Arial" w:cs="Arial"/>
                <w:sz w:val="18"/>
                <w:szCs w:val="18"/>
                <w:lang w:val="en-GB" w:eastAsia="en-GB"/>
              </w:rPr>
            </w:pPr>
          </w:p>
        </w:tc>
      </w:tr>
      <w:tr w:rsidR="005B1014" w:rsidRPr="00F4547A" w14:paraId="028EFA53" w14:textId="77777777" w:rsidTr="00390C5B">
        <w:trPr>
          <w:trHeight w:val="3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3486ABAA" w14:textId="7E992916"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t>16p13.11del</w:t>
            </w:r>
          </w:p>
        </w:tc>
        <w:tc>
          <w:tcPr>
            <w:tcW w:w="1119" w:type="dxa"/>
            <w:tcBorders>
              <w:top w:val="nil"/>
              <w:left w:val="nil"/>
              <w:bottom w:val="single" w:sz="4" w:space="0" w:color="auto"/>
              <w:right w:val="single" w:sz="4" w:space="0" w:color="auto"/>
            </w:tcBorders>
            <w:shd w:val="clear" w:color="auto" w:fill="auto"/>
            <w:hideMark/>
          </w:tcPr>
          <w:p w14:paraId="2D746C74"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0.0792</w:t>
            </w:r>
          </w:p>
        </w:tc>
        <w:tc>
          <w:tcPr>
            <w:tcW w:w="1042" w:type="dxa"/>
            <w:tcBorders>
              <w:top w:val="nil"/>
              <w:left w:val="nil"/>
              <w:bottom w:val="single" w:sz="4" w:space="0" w:color="auto"/>
              <w:right w:val="single" w:sz="4" w:space="0" w:color="auto"/>
            </w:tcBorders>
            <w:shd w:val="clear" w:color="auto" w:fill="auto"/>
            <w:hideMark/>
          </w:tcPr>
          <w:p w14:paraId="667173DB" w14:textId="6204154C"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131</w:t>
            </w:r>
          </w:p>
        </w:tc>
        <w:tc>
          <w:tcPr>
            <w:tcW w:w="851" w:type="dxa"/>
            <w:tcBorders>
              <w:top w:val="nil"/>
              <w:left w:val="nil"/>
              <w:bottom w:val="single" w:sz="4" w:space="0" w:color="auto"/>
              <w:right w:val="single" w:sz="4" w:space="0" w:color="auto"/>
            </w:tcBorders>
            <w:shd w:val="clear" w:color="auto" w:fill="auto"/>
            <w:hideMark/>
          </w:tcPr>
          <w:p w14:paraId="297690F8" w14:textId="2E7A1554" w:rsidR="005B1014" w:rsidRPr="00F4547A" w:rsidRDefault="007145E6" w:rsidP="00291B8F">
            <w:pPr>
              <w:spacing w:after="0" w:line="240" w:lineRule="auto"/>
              <w:jc w:val="center"/>
              <w:rPr>
                <w:rFonts w:ascii="Arial" w:eastAsia="Times New Roman" w:hAnsi="Arial" w:cs="Arial"/>
                <w:sz w:val="18"/>
                <w:szCs w:val="18"/>
                <w:lang w:val="en-GB" w:eastAsia="en-GB"/>
              </w:rPr>
            </w:pPr>
            <w:r>
              <w:rPr>
                <w:rFonts w:ascii="Calibri" w:hAnsi="Calibri"/>
                <w:sz w:val="22"/>
                <w:szCs w:val="22"/>
              </w:rPr>
              <w:t>1</w:t>
            </w:r>
            <w:r w:rsidR="005B1014" w:rsidRPr="00F4547A">
              <w:rPr>
                <w:rFonts w:ascii="Calibri" w:hAnsi="Calibri"/>
                <w:sz w:val="22"/>
                <w:szCs w:val="22"/>
              </w:rPr>
              <w:t> </w:t>
            </w:r>
          </w:p>
        </w:tc>
        <w:tc>
          <w:tcPr>
            <w:tcW w:w="2361" w:type="dxa"/>
            <w:tcBorders>
              <w:top w:val="nil"/>
              <w:left w:val="nil"/>
              <w:bottom w:val="single" w:sz="4" w:space="0" w:color="auto"/>
              <w:right w:val="single" w:sz="4" w:space="0" w:color="auto"/>
            </w:tcBorders>
            <w:shd w:val="clear" w:color="auto" w:fill="auto"/>
            <w:hideMark/>
          </w:tcPr>
          <w:p w14:paraId="44A44FF6" w14:textId="4CE91BC7" w:rsidR="005B1014" w:rsidRPr="005B1014" w:rsidRDefault="007145E6" w:rsidP="00F4547A">
            <w:pPr>
              <w:spacing w:after="0" w:line="240" w:lineRule="auto"/>
              <w:outlineLvl w:val="0"/>
              <w:rPr>
                <w:rFonts w:ascii="Arial" w:eastAsia="Times New Roman" w:hAnsi="Arial" w:cs="Arial"/>
                <w:sz w:val="18"/>
                <w:szCs w:val="18"/>
                <w:lang w:val="en-GB" w:eastAsia="en-GB"/>
              </w:rPr>
            </w:pPr>
            <w:r>
              <w:rPr>
                <w:rFonts w:ascii="Arial" w:eastAsia="Times New Roman" w:hAnsi="Arial" w:cs="Arial"/>
                <w:sz w:val="18"/>
                <w:szCs w:val="18"/>
                <w:lang w:val="en-GB" w:eastAsia="en-GB"/>
              </w:rPr>
              <w:t>Lymphocyte %</w:t>
            </w:r>
          </w:p>
        </w:tc>
        <w:tc>
          <w:tcPr>
            <w:tcW w:w="1715" w:type="dxa"/>
            <w:tcBorders>
              <w:top w:val="nil"/>
              <w:left w:val="nil"/>
              <w:bottom w:val="single" w:sz="4" w:space="0" w:color="auto"/>
              <w:right w:val="single" w:sz="4" w:space="0" w:color="auto"/>
            </w:tcBorders>
            <w:shd w:val="clear" w:color="auto" w:fill="auto"/>
            <w:hideMark/>
          </w:tcPr>
          <w:p w14:paraId="6E9C7059" w14:textId="62D02E03" w:rsidR="005B1014" w:rsidRPr="005B1014" w:rsidRDefault="005B1014" w:rsidP="00F4547A">
            <w:pPr>
              <w:spacing w:after="0" w:line="240" w:lineRule="auto"/>
              <w:outlineLvl w:val="0"/>
              <w:rPr>
                <w:rFonts w:ascii="Arial" w:eastAsia="Times New Roman" w:hAnsi="Arial" w:cs="Arial"/>
                <w:sz w:val="18"/>
                <w:szCs w:val="18"/>
                <w:lang w:val="en-GB" w:eastAsia="en-GB"/>
              </w:rPr>
            </w:pPr>
          </w:p>
        </w:tc>
      </w:tr>
      <w:tr w:rsidR="005B1014" w:rsidRPr="00F4547A" w14:paraId="10172977" w14:textId="77777777" w:rsidTr="00390C5B">
        <w:trPr>
          <w:trHeight w:val="6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4225FC86" w14:textId="6AF68688"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t>16p13.11dup</w:t>
            </w:r>
          </w:p>
        </w:tc>
        <w:tc>
          <w:tcPr>
            <w:tcW w:w="1119" w:type="dxa"/>
            <w:tcBorders>
              <w:top w:val="nil"/>
              <w:left w:val="nil"/>
              <w:bottom w:val="single" w:sz="4" w:space="0" w:color="auto"/>
              <w:right w:val="single" w:sz="4" w:space="0" w:color="auto"/>
            </w:tcBorders>
            <w:shd w:val="clear" w:color="auto" w:fill="auto"/>
            <w:hideMark/>
          </w:tcPr>
          <w:p w14:paraId="46556744"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0.0709</w:t>
            </w:r>
          </w:p>
        </w:tc>
        <w:tc>
          <w:tcPr>
            <w:tcW w:w="1042" w:type="dxa"/>
            <w:tcBorders>
              <w:top w:val="nil"/>
              <w:left w:val="nil"/>
              <w:bottom w:val="single" w:sz="4" w:space="0" w:color="auto"/>
              <w:right w:val="single" w:sz="4" w:space="0" w:color="auto"/>
            </w:tcBorders>
            <w:shd w:val="clear" w:color="auto" w:fill="auto"/>
            <w:hideMark/>
          </w:tcPr>
          <w:p w14:paraId="55676A3A" w14:textId="5ED2B5BC"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828</w:t>
            </w:r>
          </w:p>
        </w:tc>
        <w:tc>
          <w:tcPr>
            <w:tcW w:w="851" w:type="dxa"/>
            <w:tcBorders>
              <w:top w:val="nil"/>
              <w:left w:val="nil"/>
              <w:bottom w:val="single" w:sz="4" w:space="0" w:color="auto"/>
              <w:right w:val="single" w:sz="4" w:space="0" w:color="auto"/>
            </w:tcBorders>
            <w:shd w:val="clear" w:color="auto" w:fill="auto"/>
            <w:hideMark/>
          </w:tcPr>
          <w:p w14:paraId="7B631AB1" w14:textId="728DBC4F" w:rsidR="005B1014" w:rsidRPr="00F4547A" w:rsidRDefault="007145E6" w:rsidP="00291B8F">
            <w:pPr>
              <w:spacing w:after="0" w:line="240" w:lineRule="auto"/>
              <w:jc w:val="center"/>
              <w:rPr>
                <w:rFonts w:ascii="Arial" w:eastAsia="Times New Roman" w:hAnsi="Arial" w:cs="Arial"/>
                <w:sz w:val="18"/>
                <w:szCs w:val="18"/>
                <w:lang w:val="en-GB" w:eastAsia="en-GB"/>
              </w:rPr>
            </w:pPr>
            <w:r>
              <w:rPr>
                <w:rFonts w:ascii="Calibri" w:hAnsi="Calibri"/>
                <w:sz w:val="22"/>
                <w:szCs w:val="22"/>
              </w:rPr>
              <w:t>12</w:t>
            </w:r>
          </w:p>
        </w:tc>
        <w:tc>
          <w:tcPr>
            <w:tcW w:w="2361" w:type="dxa"/>
            <w:tcBorders>
              <w:top w:val="nil"/>
              <w:left w:val="nil"/>
              <w:bottom w:val="single" w:sz="4" w:space="0" w:color="auto"/>
              <w:right w:val="single" w:sz="4" w:space="0" w:color="auto"/>
            </w:tcBorders>
            <w:shd w:val="clear" w:color="auto" w:fill="auto"/>
            <w:hideMark/>
          </w:tcPr>
          <w:p w14:paraId="24040086" w14:textId="220A5A9B" w:rsidR="005B1014" w:rsidRPr="005B1014" w:rsidRDefault="005B1014" w:rsidP="000673B1">
            <w:pPr>
              <w:spacing w:after="0" w:line="240" w:lineRule="auto"/>
              <w:outlineLvl w:val="0"/>
              <w:rPr>
                <w:rFonts w:ascii="Arial" w:eastAsia="Times New Roman" w:hAnsi="Arial" w:cs="Arial"/>
                <w:sz w:val="18"/>
                <w:szCs w:val="18"/>
                <w:lang w:val="en-GB" w:eastAsia="en-GB"/>
              </w:rPr>
            </w:pPr>
            <w:r w:rsidRPr="005B1014">
              <w:rPr>
                <w:rFonts w:ascii="Arial" w:hAnsi="Arial" w:cs="Arial"/>
                <w:sz w:val="18"/>
                <w:szCs w:val="18"/>
              </w:rPr>
              <w:t>ALP, APOA1</w:t>
            </w:r>
            <w:r w:rsidR="000673B1">
              <w:rPr>
                <w:rFonts w:ascii="Arial" w:hAnsi="Arial" w:cs="Arial"/>
                <w:sz w:val="18"/>
                <w:szCs w:val="18"/>
              </w:rPr>
              <w:t xml:space="preserve">*, </w:t>
            </w:r>
            <w:r w:rsidRPr="005B1014">
              <w:rPr>
                <w:rFonts w:ascii="Arial" w:hAnsi="Arial" w:cs="Arial"/>
                <w:sz w:val="18"/>
                <w:szCs w:val="18"/>
              </w:rPr>
              <w:t>APOB</w:t>
            </w:r>
            <w:r w:rsidR="000673B1">
              <w:rPr>
                <w:rFonts w:ascii="Arial" w:hAnsi="Arial" w:cs="Arial"/>
                <w:sz w:val="18"/>
                <w:szCs w:val="18"/>
              </w:rPr>
              <w:t>*</w:t>
            </w:r>
            <w:r w:rsidRPr="005B1014">
              <w:rPr>
                <w:rFonts w:ascii="Arial" w:hAnsi="Arial" w:cs="Arial"/>
                <w:sz w:val="18"/>
                <w:szCs w:val="18"/>
              </w:rPr>
              <w:t>, Cholesterol</w:t>
            </w:r>
            <w:r w:rsidR="000673B1">
              <w:rPr>
                <w:rFonts w:ascii="Arial" w:hAnsi="Arial" w:cs="Arial"/>
                <w:sz w:val="18"/>
                <w:szCs w:val="18"/>
              </w:rPr>
              <w:t>*</w:t>
            </w:r>
            <w:r w:rsidRPr="005B1014">
              <w:rPr>
                <w:rFonts w:ascii="Arial" w:hAnsi="Arial" w:cs="Arial"/>
                <w:sz w:val="18"/>
                <w:szCs w:val="18"/>
              </w:rPr>
              <w:t>, HDL</w:t>
            </w:r>
            <w:r w:rsidR="000673B1">
              <w:rPr>
                <w:rFonts w:ascii="Arial" w:hAnsi="Arial" w:cs="Arial"/>
                <w:sz w:val="18"/>
                <w:szCs w:val="18"/>
              </w:rPr>
              <w:t>*</w:t>
            </w:r>
            <w:r w:rsidRPr="005B1014">
              <w:rPr>
                <w:rFonts w:ascii="Arial" w:hAnsi="Arial" w:cs="Arial"/>
                <w:sz w:val="18"/>
                <w:szCs w:val="18"/>
              </w:rPr>
              <w:t>, LDL</w:t>
            </w:r>
            <w:r w:rsidR="000673B1">
              <w:rPr>
                <w:rFonts w:ascii="Arial" w:hAnsi="Arial" w:cs="Arial"/>
                <w:sz w:val="18"/>
                <w:szCs w:val="18"/>
              </w:rPr>
              <w:t>*</w:t>
            </w:r>
            <w:r w:rsidRPr="005B1014">
              <w:rPr>
                <w:rFonts w:ascii="Arial" w:hAnsi="Arial" w:cs="Arial"/>
                <w:sz w:val="18"/>
                <w:szCs w:val="18"/>
              </w:rPr>
              <w:t>, SHBG, Uric acid, Vit-D</w:t>
            </w:r>
            <w:r w:rsidR="007145E6">
              <w:rPr>
                <w:rFonts w:ascii="Arial" w:hAnsi="Arial" w:cs="Arial"/>
                <w:sz w:val="18"/>
                <w:szCs w:val="18"/>
              </w:rPr>
              <w:t>, HGB, MCH, basophil number</w:t>
            </w:r>
          </w:p>
        </w:tc>
        <w:tc>
          <w:tcPr>
            <w:tcW w:w="1715" w:type="dxa"/>
            <w:tcBorders>
              <w:top w:val="nil"/>
              <w:left w:val="nil"/>
              <w:bottom w:val="single" w:sz="4" w:space="0" w:color="auto"/>
              <w:right w:val="single" w:sz="4" w:space="0" w:color="auto"/>
            </w:tcBorders>
            <w:shd w:val="clear" w:color="auto" w:fill="auto"/>
            <w:hideMark/>
          </w:tcPr>
          <w:p w14:paraId="4894D0B2" w14:textId="32E45D1C" w:rsidR="005B1014" w:rsidRPr="005B1014" w:rsidRDefault="005B1014" w:rsidP="00F4547A">
            <w:pPr>
              <w:spacing w:after="0" w:line="240" w:lineRule="auto"/>
              <w:outlineLvl w:val="0"/>
              <w:rPr>
                <w:rFonts w:ascii="Arial" w:eastAsia="Times New Roman" w:hAnsi="Arial" w:cs="Arial"/>
                <w:sz w:val="18"/>
                <w:szCs w:val="18"/>
                <w:lang w:val="en-GB" w:eastAsia="en-GB"/>
              </w:rPr>
            </w:pPr>
            <w:r w:rsidRPr="005B1014">
              <w:rPr>
                <w:rFonts w:ascii="Arial" w:hAnsi="Arial" w:cs="Arial"/>
                <w:sz w:val="18"/>
                <w:szCs w:val="18"/>
              </w:rPr>
              <w:t>Hypertension</w:t>
            </w:r>
          </w:p>
        </w:tc>
      </w:tr>
      <w:tr w:rsidR="005B1014" w:rsidRPr="00F4547A" w14:paraId="63C4BA88" w14:textId="77777777" w:rsidTr="00390C5B">
        <w:trPr>
          <w:trHeight w:val="3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639E63D0" w14:textId="6169C25E"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t>17p12del_HNPP</w:t>
            </w:r>
          </w:p>
        </w:tc>
        <w:tc>
          <w:tcPr>
            <w:tcW w:w="1119" w:type="dxa"/>
            <w:tcBorders>
              <w:top w:val="nil"/>
              <w:left w:val="nil"/>
              <w:bottom w:val="single" w:sz="4" w:space="0" w:color="auto"/>
              <w:right w:val="single" w:sz="4" w:space="0" w:color="auto"/>
            </w:tcBorders>
            <w:shd w:val="clear" w:color="auto" w:fill="auto"/>
            <w:hideMark/>
          </w:tcPr>
          <w:p w14:paraId="4E681B7F"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0.0653</w:t>
            </w:r>
          </w:p>
        </w:tc>
        <w:tc>
          <w:tcPr>
            <w:tcW w:w="1042" w:type="dxa"/>
            <w:tcBorders>
              <w:top w:val="nil"/>
              <w:left w:val="nil"/>
              <w:bottom w:val="single" w:sz="4" w:space="0" w:color="auto"/>
              <w:right w:val="single" w:sz="4" w:space="0" w:color="auto"/>
            </w:tcBorders>
            <w:shd w:val="clear" w:color="auto" w:fill="auto"/>
            <w:hideMark/>
          </w:tcPr>
          <w:p w14:paraId="0AF3B76C" w14:textId="576145DD"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237</w:t>
            </w:r>
          </w:p>
        </w:tc>
        <w:tc>
          <w:tcPr>
            <w:tcW w:w="851" w:type="dxa"/>
            <w:tcBorders>
              <w:top w:val="nil"/>
              <w:left w:val="nil"/>
              <w:bottom w:val="single" w:sz="4" w:space="0" w:color="auto"/>
              <w:right w:val="single" w:sz="4" w:space="0" w:color="auto"/>
            </w:tcBorders>
            <w:shd w:val="clear" w:color="auto" w:fill="auto"/>
            <w:hideMark/>
          </w:tcPr>
          <w:p w14:paraId="42D06D5F" w14:textId="49C213B0"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Calibri" w:hAnsi="Calibri"/>
                <w:sz w:val="22"/>
                <w:szCs w:val="22"/>
              </w:rPr>
              <w:t> </w:t>
            </w:r>
          </w:p>
        </w:tc>
        <w:tc>
          <w:tcPr>
            <w:tcW w:w="2361" w:type="dxa"/>
            <w:tcBorders>
              <w:top w:val="nil"/>
              <w:left w:val="nil"/>
              <w:bottom w:val="single" w:sz="4" w:space="0" w:color="auto"/>
              <w:right w:val="single" w:sz="4" w:space="0" w:color="auto"/>
            </w:tcBorders>
            <w:shd w:val="clear" w:color="auto" w:fill="auto"/>
            <w:hideMark/>
          </w:tcPr>
          <w:p w14:paraId="5100A5C2" w14:textId="7DD4C952" w:rsidR="005B1014" w:rsidRPr="005B1014" w:rsidRDefault="005B1014" w:rsidP="00F4547A">
            <w:pPr>
              <w:spacing w:after="0" w:line="240" w:lineRule="auto"/>
              <w:outlineLvl w:val="0"/>
              <w:rPr>
                <w:rFonts w:ascii="Arial" w:eastAsia="Times New Roman" w:hAnsi="Arial" w:cs="Arial"/>
                <w:sz w:val="18"/>
                <w:szCs w:val="18"/>
                <w:lang w:val="en-GB" w:eastAsia="en-GB"/>
              </w:rPr>
            </w:pPr>
          </w:p>
        </w:tc>
        <w:tc>
          <w:tcPr>
            <w:tcW w:w="1715" w:type="dxa"/>
            <w:tcBorders>
              <w:top w:val="nil"/>
              <w:left w:val="nil"/>
              <w:bottom w:val="single" w:sz="4" w:space="0" w:color="auto"/>
              <w:right w:val="single" w:sz="4" w:space="0" w:color="auto"/>
            </w:tcBorders>
            <w:shd w:val="clear" w:color="auto" w:fill="auto"/>
            <w:hideMark/>
          </w:tcPr>
          <w:p w14:paraId="20E3F1EC" w14:textId="0C877C4A" w:rsidR="005B1014" w:rsidRPr="005B1014" w:rsidRDefault="005B1014" w:rsidP="00F4547A">
            <w:pPr>
              <w:spacing w:after="0" w:line="240" w:lineRule="auto"/>
              <w:outlineLvl w:val="0"/>
              <w:rPr>
                <w:rFonts w:ascii="Arial" w:eastAsia="Times New Roman" w:hAnsi="Arial" w:cs="Arial"/>
                <w:sz w:val="18"/>
                <w:szCs w:val="18"/>
                <w:lang w:val="en-GB" w:eastAsia="en-GB"/>
              </w:rPr>
            </w:pPr>
            <w:r w:rsidRPr="005B1014">
              <w:rPr>
                <w:rFonts w:ascii="Arial" w:hAnsi="Arial" w:cs="Arial"/>
                <w:sz w:val="18"/>
                <w:szCs w:val="18"/>
              </w:rPr>
              <w:t xml:space="preserve">neuropathies </w:t>
            </w:r>
          </w:p>
        </w:tc>
      </w:tr>
      <w:tr w:rsidR="005B1014" w:rsidRPr="00F4547A" w14:paraId="4C0926C5" w14:textId="77777777" w:rsidTr="00390C5B">
        <w:trPr>
          <w:trHeight w:val="6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0D34DE68" w14:textId="44B29E50"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t>17p12dup_CMT1A</w:t>
            </w:r>
          </w:p>
        </w:tc>
        <w:tc>
          <w:tcPr>
            <w:tcW w:w="1119" w:type="dxa"/>
            <w:tcBorders>
              <w:top w:val="nil"/>
              <w:left w:val="nil"/>
              <w:bottom w:val="single" w:sz="4" w:space="0" w:color="auto"/>
              <w:right w:val="single" w:sz="4" w:space="0" w:color="auto"/>
            </w:tcBorders>
            <w:shd w:val="clear" w:color="auto" w:fill="auto"/>
            <w:hideMark/>
          </w:tcPr>
          <w:p w14:paraId="4044FDF1"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0.1375</w:t>
            </w:r>
          </w:p>
        </w:tc>
        <w:tc>
          <w:tcPr>
            <w:tcW w:w="1042" w:type="dxa"/>
            <w:tcBorders>
              <w:top w:val="nil"/>
              <w:left w:val="nil"/>
              <w:bottom w:val="single" w:sz="4" w:space="0" w:color="auto"/>
              <w:right w:val="single" w:sz="4" w:space="0" w:color="auto"/>
            </w:tcBorders>
            <w:shd w:val="clear" w:color="auto" w:fill="auto"/>
            <w:hideMark/>
          </w:tcPr>
          <w:p w14:paraId="31CEEF4D" w14:textId="2B92A995"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124</w:t>
            </w:r>
          </w:p>
        </w:tc>
        <w:tc>
          <w:tcPr>
            <w:tcW w:w="851" w:type="dxa"/>
            <w:tcBorders>
              <w:top w:val="nil"/>
              <w:left w:val="nil"/>
              <w:bottom w:val="single" w:sz="4" w:space="0" w:color="auto"/>
              <w:right w:val="single" w:sz="4" w:space="0" w:color="auto"/>
            </w:tcBorders>
            <w:shd w:val="clear" w:color="auto" w:fill="auto"/>
            <w:hideMark/>
          </w:tcPr>
          <w:p w14:paraId="6ABF3443" w14:textId="5129917E" w:rsidR="005B1014" w:rsidRPr="00F4547A" w:rsidRDefault="007145E6" w:rsidP="00291B8F">
            <w:pPr>
              <w:spacing w:after="0" w:line="240" w:lineRule="auto"/>
              <w:jc w:val="center"/>
              <w:rPr>
                <w:rFonts w:ascii="Arial" w:eastAsia="Times New Roman" w:hAnsi="Arial" w:cs="Arial"/>
                <w:sz w:val="18"/>
                <w:szCs w:val="18"/>
                <w:lang w:val="en-GB" w:eastAsia="en-GB"/>
              </w:rPr>
            </w:pPr>
            <w:r>
              <w:rPr>
                <w:rFonts w:ascii="Calibri" w:hAnsi="Calibri"/>
                <w:sz w:val="22"/>
                <w:szCs w:val="22"/>
              </w:rPr>
              <w:t>4</w:t>
            </w:r>
          </w:p>
        </w:tc>
        <w:tc>
          <w:tcPr>
            <w:tcW w:w="2361" w:type="dxa"/>
            <w:tcBorders>
              <w:top w:val="nil"/>
              <w:left w:val="nil"/>
              <w:bottom w:val="single" w:sz="4" w:space="0" w:color="auto"/>
              <w:right w:val="single" w:sz="4" w:space="0" w:color="auto"/>
            </w:tcBorders>
            <w:shd w:val="clear" w:color="auto" w:fill="auto"/>
            <w:hideMark/>
          </w:tcPr>
          <w:p w14:paraId="4444DFA2" w14:textId="320DE3DC" w:rsidR="005B1014" w:rsidRPr="005B1014" w:rsidRDefault="005B1014" w:rsidP="00F4547A">
            <w:pPr>
              <w:spacing w:after="0" w:line="240" w:lineRule="auto"/>
              <w:outlineLvl w:val="0"/>
              <w:rPr>
                <w:rFonts w:ascii="Arial" w:eastAsia="Times New Roman" w:hAnsi="Arial" w:cs="Arial"/>
                <w:sz w:val="18"/>
                <w:szCs w:val="18"/>
                <w:lang w:val="en-GB" w:eastAsia="en-GB"/>
              </w:rPr>
            </w:pPr>
            <w:r w:rsidRPr="005B1014">
              <w:rPr>
                <w:rFonts w:ascii="Arial" w:hAnsi="Arial" w:cs="Arial"/>
                <w:sz w:val="18"/>
                <w:szCs w:val="18"/>
              </w:rPr>
              <w:t xml:space="preserve">Albumin, Calcium, </w:t>
            </w:r>
            <w:r w:rsidR="007145E6">
              <w:rPr>
                <w:rFonts w:ascii="Arial" w:hAnsi="Arial" w:cs="Arial"/>
                <w:sz w:val="18"/>
                <w:szCs w:val="18"/>
              </w:rPr>
              <w:t xml:space="preserve">Creatinine, </w:t>
            </w:r>
            <w:proofErr w:type="spellStart"/>
            <w:r w:rsidR="007145E6">
              <w:rPr>
                <w:rFonts w:ascii="Arial" w:hAnsi="Arial" w:cs="Arial"/>
                <w:sz w:val="18"/>
                <w:szCs w:val="18"/>
              </w:rPr>
              <w:t>Cys</w:t>
            </w:r>
            <w:proofErr w:type="spellEnd"/>
            <w:r w:rsidR="007145E6">
              <w:rPr>
                <w:rFonts w:ascii="Arial" w:hAnsi="Arial" w:cs="Arial"/>
                <w:sz w:val="18"/>
                <w:szCs w:val="18"/>
              </w:rPr>
              <w:t>-C</w:t>
            </w:r>
          </w:p>
        </w:tc>
        <w:tc>
          <w:tcPr>
            <w:tcW w:w="1715" w:type="dxa"/>
            <w:tcBorders>
              <w:top w:val="nil"/>
              <w:left w:val="nil"/>
              <w:bottom w:val="single" w:sz="4" w:space="0" w:color="auto"/>
              <w:right w:val="single" w:sz="4" w:space="0" w:color="auto"/>
            </w:tcBorders>
            <w:shd w:val="clear" w:color="auto" w:fill="auto"/>
            <w:hideMark/>
          </w:tcPr>
          <w:p w14:paraId="214415E8" w14:textId="70982D71" w:rsidR="005B1014" w:rsidRPr="005B1014" w:rsidRDefault="005B1014" w:rsidP="00F4547A">
            <w:pPr>
              <w:spacing w:after="0" w:line="240" w:lineRule="auto"/>
              <w:outlineLvl w:val="0"/>
              <w:rPr>
                <w:rFonts w:ascii="Arial" w:eastAsia="Times New Roman" w:hAnsi="Arial" w:cs="Arial"/>
                <w:sz w:val="18"/>
                <w:szCs w:val="18"/>
                <w:lang w:val="en-GB" w:eastAsia="en-GB"/>
              </w:rPr>
            </w:pPr>
            <w:r w:rsidRPr="005B1014">
              <w:rPr>
                <w:rFonts w:ascii="Arial" w:hAnsi="Arial" w:cs="Arial"/>
                <w:sz w:val="18"/>
                <w:szCs w:val="18"/>
              </w:rPr>
              <w:t xml:space="preserve">Neuropathies, </w:t>
            </w:r>
            <w:proofErr w:type="spellStart"/>
            <w:r w:rsidRPr="005B1014">
              <w:rPr>
                <w:rFonts w:ascii="Arial" w:hAnsi="Arial" w:cs="Arial"/>
                <w:sz w:val="18"/>
                <w:szCs w:val="18"/>
              </w:rPr>
              <w:t>anaemia</w:t>
            </w:r>
            <w:proofErr w:type="spellEnd"/>
          </w:p>
        </w:tc>
      </w:tr>
      <w:tr w:rsidR="005B1014" w:rsidRPr="00F4547A" w14:paraId="2CC663F1" w14:textId="77777777" w:rsidTr="00390C5B">
        <w:trPr>
          <w:trHeight w:val="3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162123F8" w14:textId="511CFB46"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t>17q11.2del_NF1</w:t>
            </w:r>
          </w:p>
        </w:tc>
        <w:tc>
          <w:tcPr>
            <w:tcW w:w="1119" w:type="dxa"/>
            <w:tcBorders>
              <w:top w:val="nil"/>
              <w:left w:val="nil"/>
              <w:bottom w:val="single" w:sz="4" w:space="0" w:color="auto"/>
              <w:right w:val="single" w:sz="4" w:space="0" w:color="auto"/>
            </w:tcBorders>
            <w:shd w:val="clear" w:color="auto" w:fill="auto"/>
            <w:hideMark/>
          </w:tcPr>
          <w:p w14:paraId="106D90C0"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0.2958</w:t>
            </w:r>
          </w:p>
        </w:tc>
        <w:tc>
          <w:tcPr>
            <w:tcW w:w="1042" w:type="dxa"/>
            <w:tcBorders>
              <w:top w:val="nil"/>
              <w:left w:val="nil"/>
              <w:bottom w:val="single" w:sz="4" w:space="0" w:color="auto"/>
              <w:right w:val="single" w:sz="4" w:space="0" w:color="auto"/>
            </w:tcBorders>
            <w:shd w:val="clear" w:color="auto" w:fill="auto"/>
            <w:hideMark/>
          </w:tcPr>
          <w:p w14:paraId="5656DD4E" w14:textId="0F3DC227"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9</w:t>
            </w:r>
          </w:p>
        </w:tc>
        <w:tc>
          <w:tcPr>
            <w:tcW w:w="851" w:type="dxa"/>
            <w:tcBorders>
              <w:top w:val="nil"/>
              <w:left w:val="nil"/>
              <w:bottom w:val="single" w:sz="4" w:space="0" w:color="auto"/>
              <w:right w:val="single" w:sz="4" w:space="0" w:color="auto"/>
            </w:tcBorders>
            <w:shd w:val="clear" w:color="auto" w:fill="auto"/>
            <w:hideMark/>
          </w:tcPr>
          <w:p w14:paraId="5D74E515" w14:textId="535846FD"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Calibri" w:hAnsi="Calibri"/>
                <w:sz w:val="22"/>
                <w:szCs w:val="22"/>
              </w:rPr>
              <w:t> </w:t>
            </w:r>
            <w:r w:rsidR="007145E6">
              <w:rPr>
                <w:rFonts w:ascii="Calibri" w:hAnsi="Calibri"/>
                <w:sz w:val="22"/>
                <w:szCs w:val="22"/>
              </w:rPr>
              <w:t>5</w:t>
            </w:r>
          </w:p>
        </w:tc>
        <w:tc>
          <w:tcPr>
            <w:tcW w:w="2361" w:type="dxa"/>
            <w:tcBorders>
              <w:top w:val="nil"/>
              <w:left w:val="nil"/>
              <w:bottom w:val="single" w:sz="4" w:space="0" w:color="auto"/>
              <w:right w:val="single" w:sz="4" w:space="0" w:color="auto"/>
            </w:tcBorders>
            <w:shd w:val="clear" w:color="auto" w:fill="auto"/>
            <w:hideMark/>
          </w:tcPr>
          <w:p w14:paraId="6885381C" w14:textId="22D75218" w:rsidR="005B1014" w:rsidRPr="005B1014" w:rsidRDefault="007145E6" w:rsidP="007145E6">
            <w:pPr>
              <w:spacing w:after="0" w:line="240" w:lineRule="auto"/>
              <w:outlineLvl w:val="0"/>
              <w:rPr>
                <w:rFonts w:ascii="Arial" w:eastAsia="Times New Roman" w:hAnsi="Arial" w:cs="Arial"/>
                <w:sz w:val="18"/>
                <w:szCs w:val="18"/>
                <w:lang w:val="en-GB" w:eastAsia="en-GB"/>
              </w:rPr>
            </w:pPr>
            <w:r>
              <w:rPr>
                <w:rFonts w:ascii="Arial" w:eastAsia="Times New Roman" w:hAnsi="Arial" w:cs="Arial"/>
                <w:sz w:val="18"/>
                <w:szCs w:val="18"/>
                <w:lang w:val="en-GB" w:eastAsia="en-GB"/>
              </w:rPr>
              <w:t>WBC, Monocyte, basophil and neutrophil number, basophil %</w:t>
            </w:r>
          </w:p>
        </w:tc>
        <w:tc>
          <w:tcPr>
            <w:tcW w:w="1715" w:type="dxa"/>
            <w:tcBorders>
              <w:top w:val="nil"/>
              <w:left w:val="nil"/>
              <w:bottom w:val="single" w:sz="4" w:space="0" w:color="auto"/>
              <w:right w:val="single" w:sz="4" w:space="0" w:color="auto"/>
            </w:tcBorders>
            <w:shd w:val="clear" w:color="auto" w:fill="auto"/>
            <w:hideMark/>
          </w:tcPr>
          <w:p w14:paraId="59C67013" w14:textId="2617DFA5" w:rsidR="005B1014" w:rsidRPr="005B1014" w:rsidRDefault="005B1014" w:rsidP="00F4547A">
            <w:pPr>
              <w:spacing w:after="0" w:line="240" w:lineRule="auto"/>
              <w:outlineLvl w:val="0"/>
              <w:rPr>
                <w:rFonts w:ascii="Arial" w:eastAsia="Times New Roman" w:hAnsi="Arial" w:cs="Arial"/>
                <w:sz w:val="18"/>
                <w:szCs w:val="18"/>
                <w:lang w:val="en-GB" w:eastAsia="en-GB"/>
              </w:rPr>
            </w:pPr>
          </w:p>
        </w:tc>
      </w:tr>
      <w:tr w:rsidR="005B1014" w:rsidRPr="00F4547A" w14:paraId="3CA9B7C3" w14:textId="77777777" w:rsidTr="00390C5B">
        <w:trPr>
          <w:trHeight w:val="6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51F4E2A0" w14:textId="454F226F"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t>17q12del</w:t>
            </w:r>
          </w:p>
        </w:tc>
        <w:tc>
          <w:tcPr>
            <w:tcW w:w="1119" w:type="dxa"/>
            <w:tcBorders>
              <w:top w:val="nil"/>
              <w:left w:val="nil"/>
              <w:bottom w:val="single" w:sz="4" w:space="0" w:color="auto"/>
              <w:right w:val="single" w:sz="4" w:space="0" w:color="auto"/>
            </w:tcBorders>
            <w:shd w:val="clear" w:color="auto" w:fill="auto"/>
            <w:hideMark/>
          </w:tcPr>
          <w:p w14:paraId="3AA6F84E"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1.0214</w:t>
            </w:r>
          </w:p>
        </w:tc>
        <w:tc>
          <w:tcPr>
            <w:tcW w:w="1042" w:type="dxa"/>
            <w:tcBorders>
              <w:top w:val="nil"/>
              <w:left w:val="nil"/>
              <w:bottom w:val="single" w:sz="4" w:space="0" w:color="auto"/>
              <w:right w:val="single" w:sz="4" w:space="0" w:color="auto"/>
            </w:tcBorders>
            <w:shd w:val="clear" w:color="auto" w:fill="auto"/>
            <w:hideMark/>
          </w:tcPr>
          <w:p w14:paraId="32909C8E" w14:textId="03B76856"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9</w:t>
            </w:r>
          </w:p>
        </w:tc>
        <w:tc>
          <w:tcPr>
            <w:tcW w:w="851" w:type="dxa"/>
            <w:tcBorders>
              <w:top w:val="nil"/>
              <w:left w:val="nil"/>
              <w:bottom w:val="single" w:sz="4" w:space="0" w:color="auto"/>
              <w:right w:val="single" w:sz="4" w:space="0" w:color="auto"/>
            </w:tcBorders>
            <w:shd w:val="clear" w:color="auto" w:fill="auto"/>
            <w:hideMark/>
          </w:tcPr>
          <w:p w14:paraId="70D2D3B7" w14:textId="4A19A728" w:rsidR="005B1014" w:rsidRPr="00F4547A" w:rsidRDefault="005B1014" w:rsidP="006A64EB">
            <w:pPr>
              <w:spacing w:after="0" w:line="240" w:lineRule="auto"/>
              <w:jc w:val="center"/>
              <w:rPr>
                <w:rFonts w:ascii="Arial" w:eastAsia="Times New Roman" w:hAnsi="Arial" w:cs="Arial"/>
                <w:sz w:val="18"/>
                <w:szCs w:val="18"/>
                <w:lang w:val="en-GB" w:eastAsia="en-GB"/>
              </w:rPr>
            </w:pPr>
            <w:r w:rsidRPr="00F4547A">
              <w:rPr>
                <w:rFonts w:ascii="Calibri" w:hAnsi="Calibri"/>
                <w:sz w:val="22"/>
                <w:szCs w:val="22"/>
              </w:rPr>
              <w:t>1</w:t>
            </w:r>
            <w:r w:rsidR="006A64EB">
              <w:rPr>
                <w:rFonts w:ascii="Calibri" w:hAnsi="Calibri"/>
                <w:sz w:val="22"/>
                <w:szCs w:val="22"/>
              </w:rPr>
              <w:t>5</w:t>
            </w:r>
          </w:p>
        </w:tc>
        <w:tc>
          <w:tcPr>
            <w:tcW w:w="2361" w:type="dxa"/>
            <w:tcBorders>
              <w:top w:val="nil"/>
              <w:left w:val="nil"/>
              <w:bottom w:val="single" w:sz="4" w:space="0" w:color="auto"/>
              <w:right w:val="single" w:sz="4" w:space="0" w:color="auto"/>
            </w:tcBorders>
            <w:shd w:val="clear" w:color="auto" w:fill="auto"/>
            <w:hideMark/>
          </w:tcPr>
          <w:p w14:paraId="63111568" w14:textId="0AB6D013" w:rsidR="005B1014" w:rsidRPr="005B1014" w:rsidRDefault="005B1014" w:rsidP="00FD54E3">
            <w:pPr>
              <w:spacing w:after="0" w:line="240" w:lineRule="auto"/>
              <w:outlineLvl w:val="0"/>
              <w:rPr>
                <w:rFonts w:ascii="Arial" w:eastAsia="Times New Roman" w:hAnsi="Arial" w:cs="Arial"/>
                <w:sz w:val="18"/>
                <w:szCs w:val="18"/>
                <w:lang w:val="en-GB" w:eastAsia="en-GB"/>
              </w:rPr>
            </w:pPr>
            <w:r w:rsidRPr="005B1014">
              <w:rPr>
                <w:rFonts w:ascii="Arial" w:hAnsi="Arial" w:cs="Arial"/>
                <w:sz w:val="18"/>
                <w:szCs w:val="18"/>
              </w:rPr>
              <w:t xml:space="preserve">ALT, ALP, AST, Creatinine, </w:t>
            </w:r>
            <w:proofErr w:type="spellStart"/>
            <w:r w:rsidRPr="005B1014">
              <w:rPr>
                <w:rFonts w:ascii="Arial" w:hAnsi="Arial" w:cs="Arial"/>
                <w:sz w:val="18"/>
                <w:szCs w:val="18"/>
              </w:rPr>
              <w:t>Cys</w:t>
            </w:r>
            <w:proofErr w:type="spellEnd"/>
            <w:r w:rsidRPr="005B1014">
              <w:rPr>
                <w:rFonts w:ascii="Arial" w:hAnsi="Arial" w:cs="Arial"/>
                <w:sz w:val="18"/>
                <w:szCs w:val="18"/>
              </w:rPr>
              <w:t>-C, GGT, Glucose, HbA1c, Urea, Vit-D</w:t>
            </w:r>
            <w:r w:rsidR="006A64EB">
              <w:rPr>
                <w:rFonts w:ascii="Arial" w:hAnsi="Arial" w:cs="Arial"/>
                <w:sz w:val="18"/>
                <w:szCs w:val="18"/>
              </w:rPr>
              <w:t>, WBC, lymphocyte,  monocyte, neutrophil and basophil number</w:t>
            </w:r>
          </w:p>
        </w:tc>
        <w:tc>
          <w:tcPr>
            <w:tcW w:w="1715" w:type="dxa"/>
            <w:tcBorders>
              <w:top w:val="nil"/>
              <w:left w:val="nil"/>
              <w:bottom w:val="single" w:sz="4" w:space="0" w:color="auto"/>
              <w:right w:val="single" w:sz="4" w:space="0" w:color="auto"/>
            </w:tcBorders>
            <w:shd w:val="clear" w:color="auto" w:fill="auto"/>
            <w:hideMark/>
          </w:tcPr>
          <w:p w14:paraId="216F0F46" w14:textId="5186B5E9" w:rsidR="005B1014" w:rsidRPr="005B1014" w:rsidRDefault="005B1014" w:rsidP="00F4547A">
            <w:pPr>
              <w:spacing w:after="0" w:line="240" w:lineRule="auto"/>
              <w:outlineLvl w:val="0"/>
              <w:rPr>
                <w:rFonts w:ascii="Arial" w:eastAsia="Times New Roman" w:hAnsi="Arial" w:cs="Arial"/>
                <w:sz w:val="18"/>
                <w:szCs w:val="18"/>
                <w:lang w:val="en-GB" w:eastAsia="en-GB"/>
              </w:rPr>
            </w:pPr>
            <w:r w:rsidRPr="005B1014">
              <w:rPr>
                <w:rFonts w:ascii="Arial" w:hAnsi="Arial" w:cs="Arial"/>
                <w:sz w:val="18"/>
                <w:szCs w:val="18"/>
              </w:rPr>
              <w:t>Diabetes type1, digestive system</w:t>
            </w:r>
          </w:p>
        </w:tc>
      </w:tr>
      <w:tr w:rsidR="005B1014" w:rsidRPr="00F4547A" w14:paraId="7CAC17ED" w14:textId="77777777" w:rsidTr="00390C5B">
        <w:trPr>
          <w:trHeight w:val="6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55FB8AAE" w14:textId="0B21F2C9"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t>17q12dup</w:t>
            </w:r>
          </w:p>
        </w:tc>
        <w:tc>
          <w:tcPr>
            <w:tcW w:w="1119" w:type="dxa"/>
            <w:tcBorders>
              <w:top w:val="nil"/>
              <w:left w:val="nil"/>
              <w:bottom w:val="single" w:sz="4" w:space="0" w:color="auto"/>
              <w:right w:val="single" w:sz="4" w:space="0" w:color="auto"/>
            </w:tcBorders>
            <w:shd w:val="clear" w:color="auto" w:fill="auto"/>
            <w:hideMark/>
          </w:tcPr>
          <w:p w14:paraId="2E04230F"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0.2307</w:t>
            </w:r>
          </w:p>
        </w:tc>
        <w:tc>
          <w:tcPr>
            <w:tcW w:w="1042" w:type="dxa"/>
            <w:tcBorders>
              <w:top w:val="nil"/>
              <w:left w:val="nil"/>
              <w:bottom w:val="single" w:sz="4" w:space="0" w:color="auto"/>
              <w:right w:val="single" w:sz="4" w:space="0" w:color="auto"/>
            </w:tcBorders>
            <w:shd w:val="clear" w:color="auto" w:fill="auto"/>
            <w:hideMark/>
          </w:tcPr>
          <w:p w14:paraId="6FC1B4DD" w14:textId="4F61CB54"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101</w:t>
            </w:r>
          </w:p>
        </w:tc>
        <w:tc>
          <w:tcPr>
            <w:tcW w:w="851" w:type="dxa"/>
            <w:tcBorders>
              <w:top w:val="nil"/>
              <w:left w:val="nil"/>
              <w:bottom w:val="single" w:sz="4" w:space="0" w:color="auto"/>
              <w:right w:val="single" w:sz="4" w:space="0" w:color="auto"/>
            </w:tcBorders>
            <w:shd w:val="clear" w:color="auto" w:fill="auto"/>
            <w:hideMark/>
          </w:tcPr>
          <w:p w14:paraId="754467E3" w14:textId="37ECCD38"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Calibri" w:hAnsi="Calibri"/>
                <w:sz w:val="22"/>
                <w:szCs w:val="22"/>
              </w:rPr>
              <w:t>9</w:t>
            </w:r>
          </w:p>
        </w:tc>
        <w:tc>
          <w:tcPr>
            <w:tcW w:w="2361" w:type="dxa"/>
            <w:tcBorders>
              <w:top w:val="nil"/>
              <w:left w:val="nil"/>
              <w:bottom w:val="single" w:sz="4" w:space="0" w:color="auto"/>
              <w:right w:val="single" w:sz="4" w:space="0" w:color="auto"/>
            </w:tcBorders>
            <w:shd w:val="clear" w:color="auto" w:fill="auto"/>
            <w:hideMark/>
          </w:tcPr>
          <w:p w14:paraId="5C5254FE" w14:textId="128F67E3" w:rsidR="005B1014" w:rsidRPr="005B1014" w:rsidRDefault="005B1014" w:rsidP="00F4547A">
            <w:pPr>
              <w:spacing w:after="0" w:line="240" w:lineRule="auto"/>
              <w:outlineLvl w:val="0"/>
              <w:rPr>
                <w:rFonts w:ascii="Arial" w:eastAsia="Times New Roman" w:hAnsi="Arial" w:cs="Arial"/>
                <w:sz w:val="18"/>
                <w:szCs w:val="18"/>
                <w:lang w:val="en-GB" w:eastAsia="en-GB"/>
              </w:rPr>
            </w:pPr>
            <w:r w:rsidRPr="005B1014">
              <w:rPr>
                <w:rFonts w:ascii="Arial" w:hAnsi="Arial" w:cs="Arial"/>
                <w:sz w:val="18"/>
                <w:szCs w:val="18"/>
              </w:rPr>
              <w:t xml:space="preserve">APOB, Cholesterol, Creatinine, </w:t>
            </w:r>
            <w:proofErr w:type="spellStart"/>
            <w:r w:rsidRPr="005B1014">
              <w:rPr>
                <w:rFonts w:ascii="Arial" w:hAnsi="Arial" w:cs="Arial"/>
                <w:sz w:val="18"/>
                <w:szCs w:val="18"/>
              </w:rPr>
              <w:t>Cys</w:t>
            </w:r>
            <w:proofErr w:type="spellEnd"/>
            <w:r w:rsidRPr="005B1014">
              <w:rPr>
                <w:rFonts w:ascii="Arial" w:hAnsi="Arial" w:cs="Arial"/>
                <w:sz w:val="18"/>
                <w:szCs w:val="18"/>
              </w:rPr>
              <w:t xml:space="preserve">-C, </w:t>
            </w:r>
            <w:proofErr w:type="spellStart"/>
            <w:r w:rsidRPr="005B1014">
              <w:rPr>
                <w:rFonts w:ascii="Arial" w:hAnsi="Arial" w:cs="Arial"/>
                <w:sz w:val="18"/>
                <w:szCs w:val="18"/>
              </w:rPr>
              <w:t>Lopo</w:t>
            </w:r>
            <w:proofErr w:type="spellEnd"/>
            <w:r w:rsidRPr="005B1014">
              <w:rPr>
                <w:rFonts w:ascii="Arial" w:hAnsi="Arial" w:cs="Arial"/>
                <w:sz w:val="18"/>
                <w:szCs w:val="18"/>
              </w:rPr>
              <w:t>(a), SHBG, Total protein, Urea, Uric acid</w:t>
            </w:r>
          </w:p>
        </w:tc>
        <w:tc>
          <w:tcPr>
            <w:tcW w:w="1715" w:type="dxa"/>
            <w:tcBorders>
              <w:top w:val="nil"/>
              <w:left w:val="nil"/>
              <w:bottom w:val="single" w:sz="4" w:space="0" w:color="auto"/>
              <w:right w:val="single" w:sz="4" w:space="0" w:color="auto"/>
            </w:tcBorders>
            <w:shd w:val="clear" w:color="auto" w:fill="auto"/>
            <w:hideMark/>
          </w:tcPr>
          <w:p w14:paraId="5D9372E8" w14:textId="375A8DAD" w:rsidR="005B1014" w:rsidRPr="005B1014" w:rsidRDefault="005B1014" w:rsidP="00F4547A">
            <w:pPr>
              <w:spacing w:after="0" w:line="240" w:lineRule="auto"/>
              <w:outlineLvl w:val="0"/>
              <w:rPr>
                <w:rFonts w:ascii="Arial" w:eastAsia="Times New Roman" w:hAnsi="Arial" w:cs="Arial"/>
                <w:sz w:val="18"/>
                <w:szCs w:val="18"/>
                <w:lang w:val="en-GB" w:eastAsia="en-GB"/>
              </w:rPr>
            </w:pPr>
            <w:r w:rsidRPr="005B1014">
              <w:rPr>
                <w:rFonts w:ascii="Arial" w:hAnsi="Arial" w:cs="Arial"/>
                <w:sz w:val="18"/>
                <w:szCs w:val="18"/>
              </w:rPr>
              <w:t>Renal failure</w:t>
            </w:r>
          </w:p>
        </w:tc>
      </w:tr>
      <w:tr w:rsidR="005B1014" w:rsidRPr="00F4547A" w14:paraId="5E011862" w14:textId="77777777" w:rsidTr="00390C5B">
        <w:trPr>
          <w:trHeight w:val="3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711EE3A5" w14:textId="316FF732"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t>1q21.1del</w:t>
            </w:r>
          </w:p>
        </w:tc>
        <w:tc>
          <w:tcPr>
            <w:tcW w:w="1119" w:type="dxa"/>
            <w:tcBorders>
              <w:top w:val="nil"/>
              <w:left w:val="nil"/>
              <w:bottom w:val="single" w:sz="4" w:space="0" w:color="auto"/>
              <w:right w:val="single" w:sz="4" w:space="0" w:color="auto"/>
            </w:tcBorders>
            <w:shd w:val="clear" w:color="auto" w:fill="auto"/>
            <w:hideMark/>
          </w:tcPr>
          <w:p w14:paraId="49101738"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0.0827</w:t>
            </w:r>
          </w:p>
        </w:tc>
        <w:tc>
          <w:tcPr>
            <w:tcW w:w="1042" w:type="dxa"/>
            <w:tcBorders>
              <w:top w:val="nil"/>
              <w:left w:val="nil"/>
              <w:bottom w:val="single" w:sz="4" w:space="0" w:color="auto"/>
              <w:right w:val="single" w:sz="4" w:space="0" w:color="auto"/>
            </w:tcBorders>
            <w:shd w:val="clear" w:color="auto" w:fill="auto"/>
            <w:hideMark/>
          </w:tcPr>
          <w:p w14:paraId="095796F0" w14:textId="481759D1"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113</w:t>
            </w:r>
          </w:p>
        </w:tc>
        <w:tc>
          <w:tcPr>
            <w:tcW w:w="851" w:type="dxa"/>
            <w:tcBorders>
              <w:top w:val="nil"/>
              <w:left w:val="nil"/>
              <w:bottom w:val="single" w:sz="4" w:space="0" w:color="auto"/>
              <w:right w:val="single" w:sz="4" w:space="0" w:color="auto"/>
            </w:tcBorders>
            <w:shd w:val="clear" w:color="auto" w:fill="auto"/>
            <w:hideMark/>
          </w:tcPr>
          <w:p w14:paraId="004635A1" w14:textId="1D371ACD" w:rsidR="005B1014" w:rsidRPr="00F4547A" w:rsidRDefault="006A64EB" w:rsidP="00291B8F">
            <w:pPr>
              <w:spacing w:after="0" w:line="240" w:lineRule="auto"/>
              <w:jc w:val="center"/>
              <w:rPr>
                <w:rFonts w:ascii="Arial" w:eastAsia="Times New Roman" w:hAnsi="Arial" w:cs="Arial"/>
                <w:sz w:val="18"/>
                <w:szCs w:val="18"/>
                <w:lang w:val="en-GB" w:eastAsia="en-GB"/>
              </w:rPr>
            </w:pPr>
            <w:r>
              <w:rPr>
                <w:rFonts w:ascii="Calibri" w:hAnsi="Calibri"/>
                <w:sz w:val="22"/>
                <w:szCs w:val="22"/>
              </w:rPr>
              <w:t>3</w:t>
            </w:r>
          </w:p>
        </w:tc>
        <w:tc>
          <w:tcPr>
            <w:tcW w:w="2361" w:type="dxa"/>
            <w:tcBorders>
              <w:top w:val="nil"/>
              <w:left w:val="nil"/>
              <w:bottom w:val="single" w:sz="4" w:space="0" w:color="auto"/>
              <w:right w:val="single" w:sz="4" w:space="0" w:color="auto"/>
            </w:tcBorders>
            <w:shd w:val="clear" w:color="auto" w:fill="auto"/>
            <w:hideMark/>
          </w:tcPr>
          <w:p w14:paraId="20841D0F" w14:textId="660BFF11" w:rsidR="005B1014" w:rsidRPr="005B1014" w:rsidRDefault="005B1014" w:rsidP="00F4547A">
            <w:pPr>
              <w:spacing w:after="0" w:line="240" w:lineRule="auto"/>
              <w:outlineLvl w:val="0"/>
              <w:rPr>
                <w:rFonts w:ascii="Arial" w:eastAsia="Times New Roman" w:hAnsi="Arial" w:cs="Arial"/>
                <w:sz w:val="18"/>
                <w:szCs w:val="18"/>
                <w:lang w:val="en-GB" w:eastAsia="en-GB"/>
              </w:rPr>
            </w:pPr>
            <w:r w:rsidRPr="005B1014">
              <w:rPr>
                <w:rFonts w:ascii="Arial" w:hAnsi="Arial" w:cs="Arial"/>
                <w:sz w:val="18"/>
                <w:szCs w:val="18"/>
              </w:rPr>
              <w:t>ALP</w:t>
            </w:r>
            <w:r w:rsidR="006A64EB">
              <w:rPr>
                <w:rFonts w:ascii="Arial" w:hAnsi="Arial" w:cs="Arial"/>
                <w:sz w:val="18"/>
                <w:szCs w:val="18"/>
              </w:rPr>
              <w:t>, platelet count, lymphocyte %</w:t>
            </w:r>
          </w:p>
        </w:tc>
        <w:tc>
          <w:tcPr>
            <w:tcW w:w="1715" w:type="dxa"/>
            <w:tcBorders>
              <w:top w:val="nil"/>
              <w:left w:val="nil"/>
              <w:bottom w:val="single" w:sz="4" w:space="0" w:color="auto"/>
              <w:right w:val="single" w:sz="4" w:space="0" w:color="auto"/>
            </w:tcBorders>
            <w:shd w:val="clear" w:color="auto" w:fill="auto"/>
            <w:hideMark/>
          </w:tcPr>
          <w:p w14:paraId="075B8B71" w14:textId="2145F531" w:rsidR="005B1014" w:rsidRPr="005B1014" w:rsidRDefault="005B1014" w:rsidP="00F4547A">
            <w:pPr>
              <w:spacing w:after="0" w:line="240" w:lineRule="auto"/>
              <w:outlineLvl w:val="0"/>
              <w:rPr>
                <w:rFonts w:ascii="Arial" w:eastAsia="Times New Roman" w:hAnsi="Arial" w:cs="Arial"/>
                <w:sz w:val="18"/>
                <w:szCs w:val="18"/>
                <w:lang w:val="en-GB" w:eastAsia="en-GB"/>
              </w:rPr>
            </w:pPr>
            <w:r w:rsidRPr="005B1014">
              <w:rPr>
                <w:rFonts w:ascii="Arial" w:hAnsi="Arial" w:cs="Arial"/>
                <w:sz w:val="18"/>
                <w:szCs w:val="18"/>
              </w:rPr>
              <w:t>Cataracts</w:t>
            </w:r>
          </w:p>
        </w:tc>
      </w:tr>
      <w:tr w:rsidR="005B1014" w:rsidRPr="00F4547A" w14:paraId="0D09053C" w14:textId="77777777" w:rsidTr="00390C5B">
        <w:trPr>
          <w:trHeight w:val="6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6B11597E" w14:textId="38E788FE"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t>1q21.1dup</w:t>
            </w:r>
          </w:p>
        </w:tc>
        <w:tc>
          <w:tcPr>
            <w:tcW w:w="1119" w:type="dxa"/>
            <w:tcBorders>
              <w:top w:val="nil"/>
              <w:left w:val="nil"/>
              <w:bottom w:val="single" w:sz="4" w:space="0" w:color="auto"/>
              <w:right w:val="single" w:sz="4" w:space="0" w:color="auto"/>
            </w:tcBorders>
            <w:shd w:val="clear" w:color="auto" w:fill="auto"/>
            <w:hideMark/>
          </w:tcPr>
          <w:p w14:paraId="13A31436"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0.1313</w:t>
            </w:r>
          </w:p>
        </w:tc>
        <w:tc>
          <w:tcPr>
            <w:tcW w:w="1042" w:type="dxa"/>
            <w:tcBorders>
              <w:top w:val="nil"/>
              <w:left w:val="nil"/>
              <w:bottom w:val="single" w:sz="4" w:space="0" w:color="auto"/>
              <w:right w:val="single" w:sz="4" w:space="0" w:color="auto"/>
            </w:tcBorders>
            <w:shd w:val="clear" w:color="auto" w:fill="auto"/>
            <w:hideMark/>
          </w:tcPr>
          <w:p w14:paraId="724B2292" w14:textId="13EEE104"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177</w:t>
            </w:r>
          </w:p>
        </w:tc>
        <w:tc>
          <w:tcPr>
            <w:tcW w:w="851" w:type="dxa"/>
            <w:tcBorders>
              <w:top w:val="nil"/>
              <w:left w:val="nil"/>
              <w:bottom w:val="single" w:sz="4" w:space="0" w:color="auto"/>
              <w:right w:val="single" w:sz="4" w:space="0" w:color="auto"/>
            </w:tcBorders>
            <w:shd w:val="clear" w:color="auto" w:fill="auto"/>
            <w:hideMark/>
          </w:tcPr>
          <w:p w14:paraId="477A3BC4" w14:textId="4C48E67E"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Calibri" w:hAnsi="Calibri"/>
                <w:sz w:val="22"/>
                <w:szCs w:val="22"/>
              </w:rPr>
              <w:t>8</w:t>
            </w:r>
          </w:p>
        </w:tc>
        <w:tc>
          <w:tcPr>
            <w:tcW w:w="2361" w:type="dxa"/>
            <w:tcBorders>
              <w:top w:val="nil"/>
              <w:left w:val="nil"/>
              <w:bottom w:val="single" w:sz="4" w:space="0" w:color="auto"/>
              <w:right w:val="single" w:sz="4" w:space="0" w:color="auto"/>
            </w:tcBorders>
            <w:shd w:val="clear" w:color="auto" w:fill="auto"/>
            <w:hideMark/>
          </w:tcPr>
          <w:p w14:paraId="3753AA4A" w14:textId="1E310B39" w:rsidR="005B1014" w:rsidRPr="005B1014" w:rsidRDefault="005B1014" w:rsidP="00F4547A">
            <w:pPr>
              <w:spacing w:after="0" w:line="240" w:lineRule="auto"/>
              <w:outlineLvl w:val="0"/>
              <w:rPr>
                <w:rFonts w:ascii="Arial" w:eastAsia="Times New Roman" w:hAnsi="Arial" w:cs="Arial"/>
                <w:sz w:val="18"/>
                <w:szCs w:val="18"/>
                <w:lang w:val="en-GB" w:eastAsia="en-GB"/>
              </w:rPr>
            </w:pPr>
            <w:r w:rsidRPr="005B1014">
              <w:rPr>
                <w:rFonts w:ascii="Arial" w:hAnsi="Arial" w:cs="Arial"/>
                <w:sz w:val="18"/>
                <w:szCs w:val="18"/>
              </w:rPr>
              <w:t>APOA1, Cholesterol</w:t>
            </w:r>
            <w:r w:rsidR="003039D4">
              <w:rPr>
                <w:rFonts w:ascii="Arial" w:hAnsi="Arial" w:cs="Arial"/>
                <w:sz w:val="18"/>
                <w:szCs w:val="18"/>
              </w:rPr>
              <w:t>*</w:t>
            </w:r>
            <w:r w:rsidR="006A64EB">
              <w:rPr>
                <w:rFonts w:ascii="Arial" w:hAnsi="Arial" w:cs="Arial"/>
                <w:sz w:val="18"/>
                <w:szCs w:val="18"/>
              </w:rPr>
              <w:t xml:space="preserve">, </w:t>
            </w:r>
            <w:proofErr w:type="spellStart"/>
            <w:r w:rsidRPr="005B1014">
              <w:rPr>
                <w:rFonts w:ascii="Arial" w:hAnsi="Arial" w:cs="Arial"/>
                <w:sz w:val="18"/>
                <w:szCs w:val="18"/>
              </w:rPr>
              <w:t>Cys</w:t>
            </w:r>
            <w:proofErr w:type="spellEnd"/>
            <w:r w:rsidRPr="005B1014">
              <w:rPr>
                <w:rFonts w:ascii="Arial" w:hAnsi="Arial" w:cs="Arial"/>
                <w:sz w:val="18"/>
                <w:szCs w:val="18"/>
              </w:rPr>
              <w:t>-C, Glucose, HbA1c, HDL</w:t>
            </w:r>
            <w:r w:rsidR="003039D4">
              <w:rPr>
                <w:rFonts w:ascii="Arial" w:hAnsi="Arial" w:cs="Arial"/>
                <w:sz w:val="18"/>
                <w:szCs w:val="18"/>
              </w:rPr>
              <w:t>*</w:t>
            </w:r>
            <w:r w:rsidR="006A64EB">
              <w:rPr>
                <w:rFonts w:ascii="Arial" w:hAnsi="Arial" w:cs="Arial"/>
                <w:sz w:val="18"/>
                <w:szCs w:val="18"/>
              </w:rPr>
              <w:t>, monocyte number and %</w:t>
            </w:r>
          </w:p>
        </w:tc>
        <w:tc>
          <w:tcPr>
            <w:tcW w:w="1715" w:type="dxa"/>
            <w:tcBorders>
              <w:top w:val="nil"/>
              <w:left w:val="nil"/>
              <w:bottom w:val="single" w:sz="4" w:space="0" w:color="auto"/>
              <w:right w:val="single" w:sz="4" w:space="0" w:color="auto"/>
            </w:tcBorders>
            <w:shd w:val="clear" w:color="auto" w:fill="auto"/>
            <w:hideMark/>
          </w:tcPr>
          <w:p w14:paraId="1FB8BBCA" w14:textId="6FB79D9D" w:rsidR="005B1014" w:rsidRPr="005B1014" w:rsidRDefault="005B1014" w:rsidP="00F4547A">
            <w:pPr>
              <w:spacing w:after="0" w:line="240" w:lineRule="auto"/>
              <w:outlineLvl w:val="0"/>
              <w:rPr>
                <w:rFonts w:ascii="Arial" w:eastAsia="Times New Roman" w:hAnsi="Arial" w:cs="Arial"/>
                <w:sz w:val="18"/>
                <w:szCs w:val="18"/>
                <w:lang w:val="en-GB" w:eastAsia="en-GB"/>
              </w:rPr>
            </w:pPr>
            <w:r w:rsidRPr="005B1014">
              <w:rPr>
                <w:rFonts w:ascii="Arial" w:hAnsi="Arial" w:cs="Arial"/>
                <w:sz w:val="18"/>
                <w:szCs w:val="18"/>
              </w:rPr>
              <w:t>Diabetes type2</w:t>
            </w:r>
          </w:p>
        </w:tc>
      </w:tr>
      <w:tr w:rsidR="005B1014" w:rsidRPr="00F4547A" w14:paraId="4538E04F" w14:textId="77777777" w:rsidTr="00390C5B">
        <w:trPr>
          <w:trHeight w:val="3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2E1A81E6" w14:textId="21FC4302"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t>22q11.2del</w:t>
            </w:r>
          </w:p>
        </w:tc>
        <w:tc>
          <w:tcPr>
            <w:tcW w:w="1119" w:type="dxa"/>
            <w:tcBorders>
              <w:top w:val="nil"/>
              <w:left w:val="nil"/>
              <w:bottom w:val="single" w:sz="4" w:space="0" w:color="auto"/>
              <w:right w:val="single" w:sz="4" w:space="0" w:color="auto"/>
            </w:tcBorders>
            <w:shd w:val="clear" w:color="auto" w:fill="auto"/>
            <w:hideMark/>
          </w:tcPr>
          <w:p w14:paraId="49F629BF"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0.4129</w:t>
            </w:r>
          </w:p>
        </w:tc>
        <w:tc>
          <w:tcPr>
            <w:tcW w:w="1042" w:type="dxa"/>
            <w:tcBorders>
              <w:top w:val="nil"/>
              <w:left w:val="nil"/>
              <w:bottom w:val="single" w:sz="4" w:space="0" w:color="auto"/>
              <w:right w:val="single" w:sz="4" w:space="0" w:color="auto"/>
            </w:tcBorders>
            <w:shd w:val="clear" w:color="auto" w:fill="auto"/>
            <w:hideMark/>
          </w:tcPr>
          <w:p w14:paraId="03AC7263" w14:textId="7BA8E704"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10</w:t>
            </w:r>
          </w:p>
        </w:tc>
        <w:tc>
          <w:tcPr>
            <w:tcW w:w="851" w:type="dxa"/>
            <w:tcBorders>
              <w:top w:val="nil"/>
              <w:left w:val="nil"/>
              <w:bottom w:val="single" w:sz="4" w:space="0" w:color="auto"/>
              <w:right w:val="single" w:sz="4" w:space="0" w:color="auto"/>
            </w:tcBorders>
            <w:shd w:val="clear" w:color="auto" w:fill="auto"/>
            <w:hideMark/>
          </w:tcPr>
          <w:p w14:paraId="09ACE5F5" w14:textId="3C405077" w:rsidR="005B1014" w:rsidRPr="00F4547A" w:rsidRDefault="006A64EB" w:rsidP="00291B8F">
            <w:pPr>
              <w:spacing w:after="0" w:line="240" w:lineRule="auto"/>
              <w:jc w:val="center"/>
              <w:rPr>
                <w:rFonts w:ascii="Arial" w:eastAsia="Times New Roman" w:hAnsi="Arial" w:cs="Arial"/>
                <w:sz w:val="18"/>
                <w:szCs w:val="18"/>
                <w:lang w:val="en-GB" w:eastAsia="en-GB"/>
              </w:rPr>
            </w:pPr>
            <w:r>
              <w:rPr>
                <w:rFonts w:ascii="Calibri" w:hAnsi="Calibri"/>
                <w:sz w:val="22"/>
                <w:szCs w:val="22"/>
              </w:rPr>
              <w:t>5</w:t>
            </w:r>
          </w:p>
        </w:tc>
        <w:tc>
          <w:tcPr>
            <w:tcW w:w="2361" w:type="dxa"/>
            <w:tcBorders>
              <w:top w:val="nil"/>
              <w:left w:val="nil"/>
              <w:bottom w:val="single" w:sz="4" w:space="0" w:color="auto"/>
              <w:right w:val="single" w:sz="4" w:space="0" w:color="auto"/>
            </w:tcBorders>
            <w:shd w:val="clear" w:color="auto" w:fill="auto"/>
            <w:hideMark/>
          </w:tcPr>
          <w:p w14:paraId="48FE9F00" w14:textId="0A5BB4BC" w:rsidR="005B1014" w:rsidRPr="005B1014" w:rsidRDefault="005B1014" w:rsidP="00F4547A">
            <w:pPr>
              <w:spacing w:after="0" w:line="240" w:lineRule="auto"/>
              <w:outlineLvl w:val="0"/>
              <w:rPr>
                <w:rFonts w:ascii="Arial" w:eastAsia="Times New Roman" w:hAnsi="Arial" w:cs="Arial"/>
                <w:sz w:val="18"/>
                <w:szCs w:val="18"/>
                <w:lang w:val="en-GB" w:eastAsia="en-GB"/>
              </w:rPr>
            </w:pPr>
            <w:r w:rsidRPr="005B1014">
              <w:rPr>
                <w:rFonts w:ascii="Arial" w:hAnsi="Arial" w:cs="Arial"/>
                <w:sz w:val="18"/>
                <w:szCs w:val="18"/>
              </w:rPr>
              <w:t xml:space="preserve">Calcium, </w:t>
            </w:r>
            <w:proofErr w:type="spellStart"/>
            <w:r w:rsidRPr="005B1014">
              <w:rPr>
                <w:rFonts w:ascii="Arial" w:hAnsi="Arial" w:cs="Arial"/>
                <w:sz w:val="18"/>
                <w:szCs w:val="18"/>
              </w:rPr>
              <w:t>Cys</w:t>
            </w:r>
            <w:proofErr w:type="spellEnd"/>
            <w:r w:rsidRPr="005B1014">
              <w:rPr>
                <w:rFonts w:ascii="Arial" w:hAnsi="Arial" w:cs="Arial"/>
                <w:sz w:val="18"/>
                <w:szCs w:val="18"/>
              </w:rPr>
              <w:t>-C</w:t>
            </w:r>
            <w:r w:rsidR="006A64EB">
              <w:rPr>
                <w:rFonts w:ascii="Arial" w:hAnsi="Arial" w:cs="Arial"/>
                <w:sz w:val="18"/>
                <w:szCs w:val="18"/>
              </w:rPr>
              <w:t>, platelet count, MRV, lymphocyte %</w:t>
            </w:r>
          </w:p>
        </w:tc>
        <w:tc>
          <w:tcPr>
            <w:tcW w:w="1715" w:type="dxa"/>
            <w:tcBorders>
              <w:top w:val="nil"/>
              <w:left w:val="nil"/>
              <w:bottom w:val="single" w:sz="4" w:space="0" w:color="auto"/>
              <w:right w:val="single" w:sz="4" w:space="0" w:color="auto"/>
            </w:tcBorders>
            <w:shd w:val="clear" w:color="auto" w:fill="auto"/>
            <w:hideMark/>
          </w:tcPr>
          <w:p w14:paraId="6B26A946" w14:textId="1C695970" w:rsidR="005B1014" w:rsidRPr="005B1014" w:rsidRDefault="005B1014" w:rsidP="00F4547A">
            <w:pPr>
              <w:spacing w:after="0" w:line="240" w:lineRule="auto"/>
              <w:outlineLvl w:val="0"/>
              <w:rPr>
                <w:rFonts w:ascii="Arial" w:eastAsia="Times New Roman" w:hAnsi="Arial" w:cs="Arial"/>
                <w:sz w:val="18"/>
                <w:szCs w:val="18"/>
                <w:lang w:val="en-GB" w:eastAsia="en-GB"/>
              </w:rPr>
            </w:pPr>
          </w:p>
        </w:tc>
      </w:tr>
      <w:tr w:rsidR="005B1014" w:rsidRPr="00F4547A" w14:paraId="41A4D214" w14:textId="77777777" w:rsidTr="00390C5B">
        <w:trPr>
          <w:trHeight w:val="3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32021689" w14:textId="4A5D2922"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t>22q11.2distal_del</w:t>
            </w:r>
          </w:p>
        </w:tc>
        <w:tc>
          <w:tcPr>
            <w:tcW w:w="1119" w:type="dxa"/>
            <w:tcBorders>
              <w:top w:val="nil"/>
              <w:left w:val="nil"/>
              <w:bottom w:val="single" w:sz="4" w:space="0" w:color="auto"/>
              <w:right w:val="single" w:sz="4" w:space="0" w:color="auto"/>
            </w:tcBorders>
            <w:shd w:val="clear" w:color="auto" w:fill="auto"/>
            <w:hideMark/>
          </w:tcPr>
          <w:p w14:paraId="15274576"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0.7607</w:t>
            </w:r>
          </w:p>
        </w:tc>
        <w:tc>
          <w:tcPr>
            <w:tcW w:w="1042" w:type="dxa"/>
            <w:tcBorders>
              <w:top w:val="nil"/>
              <w:left w:val="nil"/>
              <w:bottom w:val="single" w:sz="4" w:space="0" w:color="auto"/>
              <w:right w:val="single" w:sz="4" w:space="0" w:color="auto"/>
            </w:tcBorders>
            <w:shd w:val="clear" w:color="auto" w:fill="auto"/>
            <w:hideMark/>
          </w:tcPr>
          <w:p w14:paraId="1EA0827B" w14:textId="66BBFFFA"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5</w:t>
            </w:r>
          </w:p>
        </w:tc>
        <w:tc>
          <w:tcPr>
            <w:tcW w:w="851" w:type="dxa"/>
            <w:tcBorders>
              <w:top w:val="nil"/>
              <w:left w:val="nil"/>
              <w:bottom w:val="single" w:sz="4" w:space="0" w:color="auto"/>
              <w:right w:val="single" w:sz="4" w:space="0" w:color="auto"/>
            </w:tcBorders>
            <w:shd w:val="clear" w:color="auto" w:fill="auto"/>
            <w:hideMark/>
          </w:tcPr>
          <w:p w14:paraId="0EBA6E85" w14:textId="2A66C719" w:rsidR="005B1014" w:rsidRPr="00F4547A" w:rsidRDefault="006A64EB" w:rsidP="00291B8F">
            <w:pPr>
              <w:spacing w:after="0" w:line="240" w:lineRule="auto"/>
              <w:jc w:val="center"/>
              <w:rPr>
                <w:rFonts w:ascii="Arial" w:eastAsia="Times New Roman" w:hAnsi="Arial" w:cs="Arial"/>
                <w:sz w:val="18"/>
                <w:szCs w:val="18"/>
                <w:lang w:val="en-GB" w:eastAsia="en-GB"/>
              </w:rPr>
            </w:pPr>
            <w:r>
              <w:rPr>
                <w:rFonts w:ascii="Calibri" w:hAnsi="Calibri"/>
                <w:sz w:val="22"/>
                <w:szCs w:val="22"/>
              </w:rPr>
              <w:t>8</w:t>
            </w:r>
          </w:p>
        </w:tc>
        <w:tc>
          <w:tcPr>
            <w:tcW w:w="2361" w:type="dxa"/>
            <w:tcBorders>
              <w:top w:val="nil"/>
              <w:left w:val="nil"/>
              <w:bottom w:val="single" w:sz="4" w:space="0" w:color="auto"/>
              <w:right w:val="single" w:sz="4" w:space="0" w:color="auto"/>
            </w:tcBorders>
            <w:shd w:val="clear" w:color="auto" w:fill="auto"/>
            <w:hideMark/>
          </w:tcPr>
          <w:p w14:paraId="212EA2E2" w14:textId="4BFA10E1" w:rsidR="005B1014" w:rsidRPr="005B1014" w:rsidRDefault="005B1014" w:rsidP="006A64EB">
            <w:pPr>
              <w:spacing w:after="0" w:line="240" w:lineRule="auto"/>
              <w:outlineLvl w:val="0"/>
              <w:rPr>
                <w:rFonts w:ascii="Arial" w:eastAsia="Times New Roman" w:hAnsi="Arial" w:cs="Arial"/>
                <w:sz w:val="18"/>
                <w:szCs w:val="18"/>
                <w:lang w:val="en-GB" w:eastAsia="en-GB"/>
              </w:rPr>
            </w:pPr>
            <w:r w:rsidRPr="005B1014">
              <w:rPr>
                <w:rFonts w:ascii="Arial" w:hAnsi="Arial" w:cs="Arial"/>
                <w:sz w:val="18"/>
                <w:szCs w:val="18"/>
              </w:rPr>
              <w:t xml:space="preserve">Cholesterol, </w:t>
            </w:r>
            <w:proofErr w:type="spellStart"/>
            <w:r w:rsidRPr="005B1014">
              <w:rPr>
                <w:rFonts w:ascii="Arial" w:hAnsi="Arial" w:cs="Arial"/>
                <w:sz w:val="18"/>
                <w:szCs w:val="18"/>
              </w:rPr>
              <w:t>Cys</w:t>
            </w:r>
            <w:proofErr w:type="spellEnd"/>
            <w:r w:rsidRPr="005B1014">
              <w:rPr>
                <w:rFonts w:ascii="Arial" w:hAnsi="Arial" w:cs="Arial"/>
                <w:sz w:val="18"/>
                <w:szCs w:val="18"/>
              </w:rPr>
              <w:t>-C, Testosterone, Urea</w:t>
            </w:r>
            <w:r w:rsidR="006A64EB">
              <w:rPr>
                <w:rFonts w:ascii="Arial" w:hAnsi="Arial" w:cs="Arial"/>
                <w:sz w:val="18"/>
                <w:szCs w:val="18"/>
              </w:rPr>
              <w:t>, monocyte and basophile number and %</w:t>
            </w:r>
          </w:p>
        </w:tc>
        <w:tc>
          <w:tcPr>
            <w:tcW w:w="1715" w:type="dxa"/>
            <w:tcBorders>
              <w:top w:val="nil"/>
              <w:left w:val="nil"/>
              <w:bottom w:val="single" w:sz="4" w:space="0" w:color="auto"/>
              <w:right w:val="single" w:sz="4" w:space="0" w:color="auto"/>
            </w:tcBorders>
            <w:shd w:val="clear" w:color="auto" w:fill="auto"/>
            <w:hideMark/>
          </w:tcPr>
          <w:p w14:paraId="152B8548" w14:textId="782B9DB1" w:rsidR="005B1014" w:rsidRPr="005B1014" w:rsidRDefault="005B1014" w:rsidP="00F4547A">
            <w:pPr>
              <w:spacing w:after="0" w:line="240" w:lineRule="auto"/>
              <w:outlineLvl w:val="0"/>
              <w:rPr>
                <w:rFonts w:ascii="Arial" w:eastAsia="Times New Roman" w:hAnsi="Arial" w:cs="Arial"/>
                <w:sz w:val="18"/>
                <w:szCs w:val="18"/>
                <w:lang w:val="en-GB" w:eastAsia="en-GB"/>
              </w:rPr>
            </w:pPr>
          </w:p>
        </w:tc>
      </w:tr>
      <w:tr w:rsidR="005B1014" w:rsidRPr="00F4547A" w14:paraId="5EAB0886" w14:textId="77777777" w:rsidTr="00390C5B">
        <w:trPr>
          <w:trHeight w:val="3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6B1C2892" w14:textId="5E5F0868"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t>22q11.2distal_dup</w:t>
            </w:r>
          </w:p>
        </w:tc>
        <w:tc>
          <w:tcPr>
            <w:tcW w:w="1119" w:type="dxa"/>
            <w:tcBorders>
              <w:top w:val="nil"/>
              <w:left w:val="nil"/>
              <w:bottom w:val="single" w:sz="4" w:space="0" w:color="auto"/>
              <w:right w:val="single" w:sz="4" w:space="0" w:color="auto"/>
            </w:tcBorders>
            <w:shd w:val="clear" w:color="auto" w:fill="auto"/>
            <w:hideMark/>
          </w:tcPr>
          <w:p w14:paraId="324D6B0A"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0.2419</w:t>
            </w:r>
          </w:p>
        </w:tc>
        <w:tc>
          <w:tcPr>
            <w:tcW w:w="1042" w:type="dxa"/>
            <w:tcBorders>
              <w:top w:val="nil"/>
              <w:left w:val="nil"/>
              <w:bottom w:val="single" w:sz="4" w:space="0" w:color="auto"/>
              <w:right w:val="single" w:sz="4" w:space="0" w:color="auto"/>
            </w:tcBorders>
            <w:shd w:val="clear" w:color="auto" w:fill="auto"/>
            <w:hideMark/>
          </w:tcPr>
          <w:p w14:paraId="5F103E2A" w14:textId="6FFCBC42"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13</w:t>
            </w:r>
          </w:p>
        </w:tc>
        <w:tc>
          <w:tcPr>
            <w:tcW w:w="851" w:type="dxa"/>
            <w:tcBorders>
              <w:top w:val="nil"/>
              <w:left w:val="nil"/>
              <w:bottom w:val="single" w:sz="4" w:space="0" w:color="auto"/>
              <w:right w:val="single" w:sz="4" w:space="0" w:color="auto"/>
            </w:tcBorders>
            <w:shd w:val="clear" w:color="auto" w:fill="auto"/>
            <w:hideMark/>
          </w:tcPr>
          <w:p w14:paraId="0D2DC1CE" w14:textId="1F335500"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Calibri" w:hAnsi="Calibri"/>
                <w:sz w:val="22"/>
                <w:szCs w:val="22"/>
              </w:rPr>
              <w:t>0</w:t>
            </w:r>
          </w:p>
        </w:tc>
        <w:tc>
          <w:tcPr>
            <w:tcW w:w="2361" w:type="dxa"/>
            <w:tcBorders>
              <w:top w:val="nil"/>
              <w:left w:val="nil"/>
              <w:bottom w:val="single" w:sz="4" w:space="0" w:color="auto"/>
              <w:right w:val="single" w:sz="4" w:space="0" w:color="auto"/>
            </w:tcBorders>
            <w:shd w:val="clear" w:color="auto" w:fill="auto"/>
            <w:hideMark/>
          </w:tcPr>
          <w:p w14:paraId="2F70A892" w14:textId="3C4D852A" w:rsidR="005B1014" w:rsidRPr="005B1014" w:rsidRDefault="005B1014" w:rsidP="00F4547A">
            <w:pPr>
              <w:spacing w:after="0" w:line="240" w:lineRule="auto"/>
              <w:outlineLvl w:val="0"/>
              <w:rPr>
                <w:rFonts w:ascii="Arial" w:eastAsia="Times New Roman" w:hAnsi="Arial" w:cs="Arial"/>
                <w:sz w:val="18"/>
                <w:szCs w:val="18"/>
                <w:lang w:val="en-GB" w:eastAsia="en-GB"/>
              </w:rPr>
            </w:pPr>
          </w:p>
        </w:tc>
        <w:tc>
          <w:tcPr>
            <w:tcW w:w="1715" w:type="dxa"/>
            <w:tcBorders>
              <w:top w:val="nil"/>
              <w:left w:val="nil"/>
              <w:bottom w:val="single" w:sz="4" w:space="0" w:color="auto"/>
              <w:right w:val="single" w:sz="4" w:space="0" w:color="auto"/>
            </w:tcBorders>
            <w:shd w:val="clear" w:color="auto" w:fill="auto"/>
            <w:hideMark/>
          </w:tcPr>
          <w:p w14:paraId="0FFFAD60" w14:textId="04FA6B76" w:rsidR="005B1014" w:rsidRPr="005B1014" w:rsidRDefault="005B1014" w:rsidP="00F4547A">
            <w:pPr>
              <w:spacing w:after="0" w:line="240" w:lineRule="auto"/>
              <w:outlineLvl w:val="0"/>
              <w:rPr>
                <w:rFonts w:ascii="Arial" w:eastAsia="Times New Roman" w:hAnsi="Arial" w:cs="Arial"/>
                <w:sz w:val="18"/>
                <w:szCs w:val="18"/>
                <w:lang w:val="en-GB" w:eastAsia="en-GB"/>
              </w:rPr>
            </w:pPr>
          </w:p>
        </w:tc>
      </w:tr>
      <w:tr w:rsidR="005B1014" w:rsidRPr="00F4547A" w14:paraId="79658BF3" w14:textId="77777777" w:rsidTr="00390C5B">
        <w:trPr>
          <w:trHeight w:val="6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6272F5E9" w14:textId="6A60936D"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lastRenderedPageBreak/>
              <w:t>22q11.2dup</w:t>
            </w:r>
          </w:p>
        </w:tc>
        <w:tc>
          <w:tcPr>
            <w:tcW w:w="1119" w:type="dxa"/>
            <w:tcBorders>
              <w:top w:val="nil"/>
              <w:left w:val="nil"/>
              <w:bottom w:val="single" w:sz="4" w:space="0" w:color="auto"/>
              <w:right w:val="single" w:sz="4" w:space="0" w:color="auto"/>
            </w:tcBorders>
            <w:shd w:val="clear" w:color="auto" w:fill="auto"/>
            <w:hideMark/>
          </w:tcPr>
          <w:p w14:paraId="6F50E7CC"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0.0967</w:t>
            </w:r>
          </w:p>
        </w:tc>
        <w:tc>
          <w:tcPr>
            <w:tcW w:w="1042" w:type="dxa"/>
            <w:tcBorders>
              <w:top w:val="nil"/>
              <w:left w:val="nil"/>
              <w:bottom w:val="single" w:sz="4" w:space="0" w:color="auto"/>
              <w:right w:val="single" w:sz="4" w:space="0" w:color="auto"/>
            </w:tcBorders>
            <w:shd w:val="clear" w:color="auto" w:fill="auto"/>
            <w:hideMark/>
          </w:tcPr>
          <w:p w14:paraId="0DD97C7E" w14:textId="2217B597"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280</w:t>
            </w:r>
          </w:p>
        </w:tc>
        <w:tc>
          <w:tcPr>
            <w:tcW w:w="851" w:type="dxa"/>
            <w:tcBorders>
              <w:top w:val="nil"/>
              <w:left w:val="nil"/>
              <w:bottom w:val="single" w:sz="4" w:space="0" w:color="auto"/>
              <w:right w:val="single" w:sz="4" w:space="0" w:color="auto"/>
            </w:tcBorders>
            <w:shd w:val="clear" w:color="auto" w:fill="auto"/>
            <w:hideMark/>
          </w:tcPr>
          <w:p w14:paraId="6B899928" w14:textId="1B49CA77" w:rsidR="005B1014" w:rsidRPr="00F4547A" w:rsidRDefault="006A64EB" w:rsidP="00291B8F">
            <w:pPr>
              <w:spacing w:after="0" w:line="240" w:lineRule="auto"/>
              <w:jc w:val="center"/>
              <w:rPr>
                <w:rFonts w:ascii="Arial" w:eastAsia="Times New Roman" w:hAnsi="Arial" w:cs="Arial"/>
                <w:sz w:val="18"/>
                <w:szCs w:val="18"/>
                <w:lang w:val="en-GB" w:eastAsia="en-GB"/>
              </w:rPr>
            </w:pPr>
            <w:r>
              <w:rPr>
                <w:rFonts w:ascii="Calibri" w:hAnsi="Calibri"/>
                <w:sz w:val="22"/>
                <w:szCs w:val="22"/>
              </w:rPr>
              <w:t>11</w:t>
            </w:r>
          </w:p>
        </w:tc>
        <w:tc>
          <w:tcPr>
            <w:tcW w:w="2361" w:type="dxa"/>
            <w:tcBorders>
              <w:top w:val="nil"/>
              <w:left w:val="nil"/>
              <w:bottom w:val="single" w:sz="4" w:space="0" w:color="auto"/>
              <w:right w:val="single" w:sz="4" w:space="0" w:color="auto"/>
            </w:tcBorders>
            <w:shd w:val="clear" w:color="auto" w:fill="auto"/>
            <w:hideMark/>
          </w:tcPr>
          <w:p w14:paraId="18C573E4" w14:textId="225911F8" w:rsidR="005B1014" w:rsidRPr="005B1014" w:rsidRDefault="005B1014" w:rsidP="00FD54E3">
            <w:pPr>
              <w:spacing w:after="0" w:line="240" w:lineRule="auto"/>
              <w:outlineLvl w:val="0"/>
              <w:rPr>
                <w:rFonts w:ascii="Arial" w:eastAsia="Times New Roman" w:hAnsi="Arial" w:cs="Arial"/>
                <w:sz w:val="18"/>
                <w:szCs w:val="18"/>
                <w:lang w:val="en-GB" w:eastAsia="en-GB"/>
              </w:rPr>
            </w:pPr>
            <w:r w:rsidRPr="005B1014">
              <w:rPr>
                <w:rFonts w:ascii="Arial" w:hAnsi="Arial" w:cs="Arial"/>
                <w:sz w:val="18"/>
                <w:szCs w:val="18"/>
              </w:rPr>
              <w:t xml:space="preserve">Albumin, </w:t>
            </w:r>
            <w:proofErr w:type="spellStart"/>
            <w:r w:rsidRPr="005B1014">
              <w:rPr>
                <w:rFonts w:ascii="Arial" w:hAnsi="Arial" w:cs="Arial"/>
                <w:sz w:val="18"/>
                <w:szCs w:val="18"/>
              </w:rPr>
              <w:t>Cys</w:t>
            </w:r>
            <w:proofErr w:type="spellEnd"/>
            <w:r w:rsidRPr="005B1014">
              <w:rPr>
                <w:rFonts w:ascii="Arial" w:hAnsi="Arial" w:cs="Arial"/>
                <w:sz w:val="18"/>
                <w:szCs w:val="18"/>
              </w:rPr>
              <w:t>-C, Total protein, Triglyceride, Vit-D</w:t>
            </w:r>
            <w:r w:rsidR="006A64EB">
              <w:rPr>
                <w:rFonts w:ascii="Arial" w:hAnsi="Arial" w:cs="Arial"/>
                <w:sz w:val="18"/>
                <w:szCs w:val="18"/>
              </w:rPr>
              <w:t xml:space="preserve">, RBC, HGB, </w:t>
            </w:r>
            <w:proofErr w:type="spellStart"/>
            <w:r w:rsidR="006A64EB">
              <w:rPr>
                <w:rFonts w:ascii="Arial" w:hAnsi="Arial" w:cs="Arial"/>
                <w:sz w:val="18"/>
                <w:szCs w:val="18"/>
              </w:rPr>
              <w:t>haematocrit</w:t>
            </w:r>
            <w:proofErr w:type="spellEnd"/>
            <w:r w:rsidR="006A64EB">
              <w:rPr>
                <w:rFonts w:ascii="Arial" w:hAnsi="Arial" w:cs="Arial"/>
                <w:sz w:val="18"/>
                <w:szCs w:val="18"/>
              </w:rPr>
              <w:t>, platelet count, eosinophil %</w:t>
            </w:r>
          </w:p>
        </w:tc>
        <w:tc>
          <w:tcPr>
            <w:tcW w:w="1715" w:type="dxa"/>
            <w:tcBorders>
              <w:top w:val="nil"/>
              <w:left w:val="nil"/>
              <w:bottom w:val="single" w:sz="4" w:space="0" w:color="auto"/>
              <w:right w:val="single" w:sz="4" w:space="0" w:color="auto"/>
            </w:tcBorders>
            <w:shd w:val="clear" w:color="auto" w:fill="auto"/>
            <w:hideMark/>
          </w:tcPr>
          <w:p w14:paraId="69FBBBEE" w14:textId="70BB51B5" w:rsidR="005B1014" w:rsidRPr="005B1014" w:rsidRDefault="005B1014" w:rsidP="00F4547A">
            <w:pPr>
              <w:spacing w:after="0" w:line="240" w:lineRule="auto"/>
              <w:outlineLvl w:val="0"/>
              <w:rPr>
                <w:rFonts w:ascii="Arial" w:eastAsia="Times New Roman" w:hAnsi="Arial" w:cs="Arial"/>
                <w:sz w:val="18"/>
                <w:szCs w:val="18"/>
                <w:lang w:val="en-GB" w:eastAsia="en-GB"/>
              </w:rPr>
            </w:pPr>
            <w:r w:rsidRPr="005B1014">
              <w:rPr>
                <w:rFonts w:ascii="Arial" w:hAnsi="Arial" w:cs="Arial"/>
                <w:sz w:val="18"/>
                <w:szCs w:val="18"/>
              </w:rPr>
              <w:t>Gastric reflux, hernia</w:t>
            </w:r>
          </w:p>
        </w:tc>
      </w:tr>
      <w:tr w:rsidR="005B1014" w:rsidRPr="00F4547A" w14:paraId="58E2E454" w14:textId="77777777" w:rsidTr="00390C5B">
        <w:trPr>
          <w:trHeight w:val="3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47B6D819" w14:textId="4C873045"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t>2q11.2del</w:t>
            </w:r>
          </w:p>
        </w:tc>
        <w:tc>
          <w:tcPr>
            <w:tcW w:w="1119" w:type="dxa"/>
            <w:tcBorders>
              <w:top w:val="nil"/>
              <w:left w:val="nil"/>
              <w:bottom w:val="single" w:sz="4" w:space="0" w:color="auto"/>
              <w:right w:val="single" w:sz="4" w:space="0" w:color="auto"/>
            </w:tcBorders>
            <w:shd w:val="clear" w:color="auto" w:fill="auto"/>
            <w:hideMark/>
          </w:tcPr>
          <w:p w14:paraId="4C8D036F"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0.2376</w:t>
            </w:r>
          </w:p>
        </w:tc>
        <w:tc>
          <w:tcPr>
            <w:tcW w:w="1042" w:type="dxa"/>
            <w:tcBorders>
              <w:top w:val="nil"/>
              <w:left w:val="nil"/>
              <w:bottom w:val="single" w:sz="4" w:space="0" w:color="auto"/>
              <w:right w:val="single" w:sz="4" w:space="0" w:color="auto"/>
            </w:tcBorders>
            <w:shd w:val="clear" w:color="auto" w:fill="auto"/>
            <w:hideMark/>
          </w:tcPr>
          <w:p w14:paraId="58C996AF" w14:textId="7EE215DD"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31</w:t>
            </w:r>
          </w:p>
        </w:tc>
        <w:tc>
          <w:tcPr>
            <w:tcW w:w="851" w:type="dxa"/>
            <w:tcBorders>
              <w:top w:val="nil"/>
              <w:left w:val="nil"/>
              <w:bottom w:val="single" w:sz="4" w:space="0" w:color="auto"/>
              <w:right w:val="single" w:sz="4" w:space="0" w:color="auto"/>
            </w:tcBorders>
            <w:shd w:val="clear" w:color="auto" w:fill="auto"/>
            <w:hideMark/>
          </w:tcPr>
          <w:p w14:paraId="48A69DDA" w14:textId="64898F0F" w:rsidR="005B1014" w:rsidRPr="00F4547A" w:rsidRDefault="006A64EB" w:rsidP="00291B8F">
            <w:pPr>
              <w:spacing w:after="0" w:line="240" w:lineRule="auto"/>
              <w:jc w:val="center"/>
              <w:rPr>
                <w:rFonts w:ascii="Arial" w:eastAsia="Times New Roman" w:hAnsi="Arial" w:cs="Arial"/>
                <w:sz w:val="18"/>
                <w:szCs w:val="18"/>
                <w:lang w:val="en-GB" w:eastAsia="en-GB"/>
              </w:rPr>
            </w:pPr>
            <w:r>
              <w:rPr>
                <w:rFonts w:ascii="Calibri" w:hAnsi="Calibri"/>
                <w:sz w:val="22"/>
                <w:szCs w:val="22"/>
              </w:rPr>
              <w:t>3</w:t>
            </w:r>
          </w:p>
        </w:tc>
        <w:tc>
          <w:tcPr>
            <w:tcW w:w="2361" w:type="dxa"/>
            <w:tcBorders>
              <w:top w:val="nil"/>
              <w:left w:val="nil"/>
              <w:bottom w:val="single" w:sz="4" w:space="0" w:color="auto"/>
              <w:right w:val="single" w:sz="4" w:space="0" w:color="auto"/>
            </w:tcBorders>
            <w:shd w:val="clear" w:color="auto" w:fill="auto"/>
            <w:hideMark/>
          </w:tcPr>
          <w:p w14:paraId="3B028BB6" w14:textId="0C420F24" w:rsidR="005B1014" w:rsidRPr="005B1014" w:rsidRDefault="005B1014" w:rsidP="00F4547A">
            <w:pPr>
              <w:spacing w:after="0" w:line="240" w:lineRule="auto"/>
              <w:outlineLvl w:val="0"/>
              <w:rPr>
                <w:rFonts w:ascii="Arial" w:eastAsia="Times New Roman" w:hAnsi="Arial" w:cs="Arial"/>
                <w:sz w:val="18"/>
                <w:szCs w:val="18"/>
                <w:lang w:val="en-GB" w:eastAsia="en-GB"/>
              </w:rPr>
            </w:pPr>
            <w:proofErr w:type="spellStart"/>
            <w:r w:rsidRPr="005B1014">
              <w:rPr>
                <w:rFonts w:ascii="Arial" w:hAnsi="Arial" w:cs="Arial"/>
                <w:sz w:val="18"/>
                <w:szCs w:val="18"/>
              </w:rPr>
              <w:t>Cys</w:t>
            </w:r>
            <w:proofErr w:type="spellEnd"/>
            <w:r w:rsidRPr="005B1014">
              <w:rPr>
                <w:rFonts w:ascii="Arial" w:hAnsi="Arial" w:cs="Arial"/>
                <w:sz w:val="18"/>
                <w:szCs w:val="18"/>
              </w:rPr>
              <w:t>-C, Phosphate</w:t>
            </w:r>
            <w:r w:rsidR="006A64EB">
              <w:rPr>
                <w:rFonts w:ascii="Arial" w:hAnsi="Arial" w:cs="Arial"/>
                <w:sz w:val="18"/>
                <w:szCs w:val="18"/>
              </w:rPr>
              <w:t>, MRV</w:t>
            </w:r>
          </w:p>
        </w:tc>
        <w:tc>
          <w:tcPr>
            <w:tcW w:w="1715" w:type="dxa"/>
            <w:tcBorders>
              <w:top w:val="nil"/>
              <w:left w:val="nil"/>
              <w:bottom w:val="single" w:sz="4" w:space="0" w:color="auto"/>
              <w:right w:val="single" w:sz="4" w:space="0" w:color="auto"/>
            </w:tcBorders>
            <w:shd w:val="clear" w:color="auto" w:fill="auto"/>
            <w:hideMark/>
          </w:tcPr>
          <w:p w14:paraId="6BB6A4F3" w14:textId="77BBA95F" w:rsidR="005B1014" w:rsidRPr="005B1014" w:rsidRDefault="005B1014" w:rsidP="00F4547A">
            <w:pPr>
              <w:spacing w:after="0" w:line="240" w:lineRule="auto"/>
              <w:outlineLvl w:val="0"/>
              <w:rPr>
                <w:rFonts w:ascii="Arial" w:eastAsia="Times New Roman" w:hAnsi="Arial" w:cs="Arial"/>
                <w:sz w:val="18"/>
                <w:szCs w:val="18"/>
                <w:lang w:val="en-GB" w:eastAsia="en-GB"/>
              </w:rPr>
            </w:pPr>
          </w:p>
        </w:tc>
      </w:tr>
      <w:tr w:rsidR="005B1014" w:rsidRPr="00F4547A" w14:paraId="4D384455" w14:textId="77777777" w:rsidTr="00390C5B">
        <w:trPr>
          <w:trHeight w:val="3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135E537E" w14:textId="1684CAA6"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t>2q11.2dup</w:t>
            </w:r>
          </w:p>
        </w:tc>
        <w:tc>
          <w:tcPr>
            <w:tcW w:w="1119" w:type="dxa"/>
            <w:tcBorders>
              <w:top w:val="nil"/>
              <w:left w:val="nil"/>
              <w:bottom w:val="single" w:sz="4" w:space="0" w:color="auto"/>
              <w:right w:val="single" w:sz="4" w:space="0" w:color="auto"/>
            </w:tcBorders>
            <w:shd w:val="clear" w:color="auto" w:fill="auto"/>
            <w:hideMark/>
          </w:tcPr>
          <w:p w14:paraId="24B5CE9C"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0.1375</w:t>
            </w:r>
          </w:p>
        </w:tc>
        <w:tc>
          <w:tcPr>
            <w:tcW w:w="1042" w:type="dxa"/>
            <w:tcBorders>
              <w:top w:val="nil"/>
              <w:left w:val="nil"/>
              <w:bottom w:val="single" w:sz="4" w:space="0" w:color="auto"/>
              <w:right w:val="single" w:sz="4" w:space="0" w:color="auto"/>
            </w:tcBorders>
            <w:shd w:val="clear" w:color="auto" w:fill="auto"/>
            <w:hideMark/>
          </w:tcPr>
          <w:p w14:paraId="6DC3F53C" w14:textId="7A4C82D1"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29</w:t>
            </w:r>
          </w:p>
        </w:tc>
        <w:tc>
          <w:tcPr>
            <w:tcW w:w="851" w:type="dxa"/>
            <w:tcBorders>
              <w:top w:val="nil"/>
              <w:left w:val="nil"/>
              <w:bottom w:val="single" w:sz="4" w:space="0" w:color="auto"/>
              <w:right w:val="single" w:sz="4" w:space="0" w:color="auto"/>
            </w:tcBorders>
            <w:shd w:val="clear" w:color="auto" w:fill="auto"/>
            <w:hideMark/>
          </w:tcPr>
          <w:p w14:paraId="11A3F257" w14:textId="346C8CD2" w:rsidR="005B1014" w:rsidRPr="00F4547A" w:rsidRDefault="006A64EB" w:rsidP="00291B8F">
            <w:pPr>
              <w:spacing w:after="0" w:line="240" w:lineRule="auto"/>
              <w:jc w:val="center"/>
              <w:rPr>
                <w:rFonts w:ascii="Arial" w:eastAsia="Times New Roman" w:hAnsi="Arial" w:cs="Arial"/>
                <w:sz w:val="18"/>
                <w:szCs w:val="18"/>
                <w:lang w:val="en-GB" w:eastAsia="en-GB"/>
              </w:rPr>
            </w:pPr>
            <w:r>
              <w:rPr>
                <w:rFonts w:ascii="Calibri" w:hAnsi="Calibri"/>
                <w:sz w:val="22"/>
                <w:szCs w:val="22"/>
              </w:rPr>
              <w:t>2</w:t>
            </w:r>
          </w:p>
        </w:tc>
        <w:tc>
          <w:tcPr>
            <w:tcW w:w="2361" w:type="dxa"/>
            <w:tcBorders>
              <w:top w:val="nil"/>
              <w:left w:val="nil"/>
              <w:bottom w:val="single" w:sz="4" w:space="0" w:color="auto"/>
              <w:right w:val="single" w:sz="4" w:space="0" w:color="auto"/>
            </w:tcBorders>
            <w:shd w:val="clear" w:color="auto" w:fill="auto"/>
            <w:hideMark/>
          </w:tcPr>
          <w:p w14:paraId="5994AA87" w14:textId="4E130FE1" w:rsidR="005B1014" w:rsidRPr="005B1014" w:rsidRDefault="005B1014" w:rsidP="00F4547A">
            <w:pPr>
              <w:spacing w:after="0" w:line="240" w:lineRule="auto"/>
              <w:outlineLvl w:val="0"/>
              <w:rPr>
                <w:rFonts w:ascii="Arial" w:eastAsia="Times New Roman" w:hAnsi="Arial" w:cs="Arial"/>
                <w:sz w:val="18"/>
                <w:szCs w:val="18"/>
                <w:lang w:val="en-GB" w:eastAsia="en-GB"/>
              </w:rPr>
            </w:pPr>
            <w:r w:rsidRPr="005B1014">
              <w:rPr>
                <w:rFonts w:ascii="Arial" w:hAnsi="Arial" w:cs="Arial"/>
                <w:sz w:val="18"/>
                <w:szCs w:val="18"/>
              </w:rPr>
              <w:t>Calcium</w:t>
            </w:r>
            <w:r w:rsidR="006A64EB">
              <w:rPr>
                <w:rFonts w:ascii="Arial" w:hAnsi="Arial" w:cs="Arial"/>
                <w:sz w:val="18"/>
                <w:szCs w:val="18"/>
              </w:rPr>
              <w:t xml:space="preserve">, eosinophil </w:t>
            </w:r>
            <w:r w:rsidR="00FD54E3">
              <w:rPr>
                <w:rFonts w:ascii="Arial" w:hAnsi="Arial" w:cs="Arial"/>
                <w:sz w:val="18"/>
                <w:szCs w:val="18"/>
              </w:rPr>
              <w:t>number</w:t>
            </w:r>
          </w:p>
        </w:tc>
        <w:tc>
          <w:tcPr>
            <w:tcW w:w="1715" w:type="dxa"/>
            <w:tcBorders>
              <w:top w:val="nil"/>
              <w:left w:val="nil"/>
              <w:bottom w:val="single" w:sz="4" w:space="0" w:color="auto"/>
              <w:right w:val="single" w:sz="4" w:space="0" w:color="auto"/>
            </w:tcBorders>
            <w:shd w:val="clear" w:color="auto" w:fill="auto"/>
            <w:hideMark/>
          </w:tcPr>
          <w:p w14:paraId="375EDC5A" w14:textId="64D6F729" w:rsidR="005B1014" w:rsidRPr="005B1014" w:rsidRDefault="005B1014" w:rsidP="00F4547A">
            <w:pPr>
              <w:spacing w:after="0" w:line="240" w:lineRule="auto"/>
              <w:outlineLvl w:val="0"/>
              <w:rPr>
                <w:rFonts w:ascii="Arial" w:eastAsia="Times New Roman" w:hAnsi="Arial" w:cs="Arial"/>
                <w:sz w:val="18"/>
                <w:szCs w:val="18"/>
                <w:lang w:val="en-GB" w:eastAsia="en-GB"/>
              </w:rPr>
            </w:pPr>
          </w:p>
        </w:tc>
      </w:tr>
      <w:tr w:rsidR="005B1014" w:rsidRPr="00F4547A" w14:paraId="3F924E0C" w14:textId="77777777" w:rsidTr="00390C5B">
        <w:trPr>
          <w:trHeight w:val="3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02A25057" w14:textId="7A0A7FAF"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t>2q13del</w:t>
            </w:r>
          </w:p>
        </w:tc>
        <w:tc>
          <w:tcPr>
            <w:tcW w:w="1119" w:type="dxa"/>
            <w:tcBorders>
              <w:top w:val="nil"/>
              <w:left w:val="nil"/>
              <w:bottom w:val="single" w:sz="4" w:space="0" w:color="auto"/>
              <w:right w:val="single" w:sz="4" w:space="0" w:color="auto"/>
            </w:tcBorders>
            <w:shd w:val="clear" w:color="auto" w:fill="auto"/>
            <w:hideMark/>
          </w:tcPr>
          <w:p w14:paraId="27F0DCD1"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0.2135</w:t>
            </w:r>
          </w:p>
        </w:tc>
        <w:tc>
          <w:tcPr>
            <w:tcW w:w="1042" w:type="dxa"/>
            <w:tcBorders>
              <w:top w:val="nil"/>
              <w:left w:val="nil"/>
              <w:bottom w:val="single" w:sz="4" w:space="0" w:color="auto"/>
              <w:right w:val="single" w:sz="4" w:space="0" w:color="auto"/>
            </w:tcBorders>
            <w:shd w:val="clear" w:color="auto" w:fill="auto"/>
            <w:hideMark/>
          </w:tcPr>
          <w:p w14:paraId="5E541525" w14:textId="2F2A30E4"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53</w:t>
            </w:r>
          </w:p>
        </w:tc>
        <w:tc>
          <w:tcPr>
            <w:tcW w:w="851" w:type="dxa"/>
            <w:tcBorders>
              <w:top w:val="nil"/>
              <w:left w:val="nil"/>
              <w:bottom w:val="single" w:sz="4" w:space="0" w:color="auto"/>
              <w:right w:val="single" w:sz="4" w:space="0" w:color="auto"/>
            </w:tcBorders>
            <w:shd w:val="clear" w:color="auto" w:fill="auto"/>
            <w:hideMark/>
          </w:tcPr>
          <w:p w14:paraId="5ABC0767" w14:textId="728DDF5C"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Calibri" w:hAnsi="Calibri"/>
                <w:sz w:val="22"/>
                <w:szCs w:val="22"/>
              </w:rPr>
              <w:t>4</w:t>
            </w:r>
          </w:p>
        </w:tc>
        <w:tc>
          <w:tcPr>
            <w:tcW w:w="2361" w:type="dxa"/>
            <w:tcBorders>
              <w:top w:val="nil"/>
              <w:left w:val="nil"/>
              <w:bottom w:val="single" w:sz="4" w:space="0" w:color="auto"/>
              <w:right w:val="single" w:sz="4" w:space="0" w:color="auto"/>
            </w:tcBorders>
            <w:shd w:val="clear" w:color="auto" w:fill="auto"/>
            <w:hideMark/>
          </w:tcPr>
          <w:p w14:paraId="7A74E7E3" w14:textId="726F5335" w:rsidR="005B1014" w:rsidRPr="005B1014" w:rsidRDefault="005B1014" w:rsidP="00F4547A">
            <w:pPr>
              <w:spacing w:after="0" w:line="240" w:lineRule="auto"/>
              <w:outlineLvl w:val="0"/>
              <w:rPr>
                <w:rFonts w:ascii="Arial" w:eastAsia="Times New Roman" w:hAnsi="Arial" w:cs="Arial"/>
                <w:sz w:val="18"/>
                <w:szCs w:val="18"/>
                <w:lang w:val="en-GB" w:eastAsia="en-GB"/>
              </w:rPr>
            </w:pPr>
            <w:r w:rsidRPr="005B1014">
              <w:rPr>
                <w:rFonts w:ascii="Arial" w:hAnsi="Arial" w:cs="Arial"/>
                <w:sz w:val="18"/>
                <w:szCs w:val="18"/>
              </w:rPr>
              <w:t xml:space="preserve">CRP, </w:t>
            </w:r>
            <w:proofErr w:type="spellStart"/>
            <w:r w:rsidRPr="005B1014">
              <w:rPr>
                <w:rFonts w:ascii="Arial" w:hAnsi="Arial" w:cs="Arial"/>
                <w:sz w:val="18"/>
                <w:szCs w:val="18"/>
              </w:rPr>
              <w:t>Cys</w:t>
            </w:r>
            <w:proofErr w:type="spellEnd"/>
            <w:r w:rsidRPr="005B1014">
              <w:rPr>
                <w:rFonts w:ascii="Arial" w:hAnsi="Arial" w:cs="Arial"/>
                <w:sz w:val="18"/>
                <w:szCs w:val="18"/>
              </w:rPr>
              <w:t>-C, IGF-1, SHBG</w:t>
            </w:r>
          </w:p>
        </w:tc>
        <w:tc>
          <w:tcPr>
            <w:tcW w:w="1715" w:type="dxa"/>
            <w:tcBorders>
              <w:top w:val="nil"/>
              <w:left w:val="nil"/>
              <w:bottom w:val="single" w:sz="4" w:space="0" w:color="auto"/>
              <w:right w:val="single" w:sz="4" w:space="0" w:color="auto"/>
            </w:tcBorders>
            <w:shd w:val="clear" w:color="auto" w:fill="auto"/>
            <w:hideMark/>
          </w:tcPr>
          <w:p w14:paraId="71F0D7C3" w14:textId="33D81995" w:rsidR="005B1014" w:rsidRPr="005B1014" w:rsidRDefault="005B1014" w:rsidP="00F4547A">
            <w:pPr>
              <w:spacing w:after="0" w:line="240" w:lineRule="auto"/>
              <w:outlineLvl w:val="0"/>
              <w:rPr>
                <w:rFonts w:ascii="Arial" w:eastAsia="Times New Roman" w:hAnsi="Arial" w:cs="Arial"/>
                <w:sz w:val="18"/>
                <w:szCs w:val="18"/>
                <w:lang w:val="en-GB" w:eastAsia="en-GB"/>
              </w:rPr>
            </w:pPr>
          </w:p>
        </w:tc>
      </w:tr>
      <w:tr w:rsidR="005B1014" w:rsidRPr="00F4547A" w14:paraId="078F2D9E" w14:textId="77777777" w:rsidTr="00390C5B">
        <w:trPr>
          <w:trHeight w:val="6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6AC90616" w14:textId="1FB87AD5"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t>2q13del_NPHP1</w:t>
            </w:r>
          </w:p>
        </w:tc>
        <w:tc>
          <w:tcPr>
            <w:tcW w:w="1119" w:type="dxa"/>
            <w:tcBorders>
              <w:top w:val="nil"/>
              <w:left w:val="nil"/>
              <w:bottom w:val="single" w:sz="4" w:space="0" w:color="auto"/>
              <w:right w:val="single" w:sz="4" w:space="0" w:color="auto"/>
            </w:tcBorders>
            <w:shd w:val="clear" w:color="auto" w:fill="auto"/>
            <w:hideMark/>
          </w:tcPr>
          <w:p w14:paraId="3CFB7121"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0.0296</w:t>
            </w:r>
          </w:p>
        </w:tc>
        <w:tc>
          <w:tcPr>
            <w:tcW w:w="1042" w:type="dxa"/>
            <w:tcBorders>
              <w:top w:val="nil"/>
              <w:left w:val="nil"/>
              <w:bottom w:val="single" w:sz="4" w:space="0" w:color="auto"/>
              <w:right w:val="single" w:sz="4" w:space="0" w:color="auto"/>
            </w:tcBorders>
            <w:shd w:val="clear" w:color="auto" w:fill="auto"/>
            <w:hideMark/>
          </w:tcPr>
          <w:p w14:paraId="152FD17D" w14:textId="7D60F765"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2448</w:t>
            </w:r>
          </w:p>
        </w:tc>
        <w:tc>
          <w:tcPr>
            <w:tcW w:w="851" w:type="dxa"/>
            <w:tcBorders>
              <w:top w:val="nil"/>
              <w:left w:val="nil"/>
              <w:bottom w:val="single" w:sz="4" w:space="0" w:color="auto"/>
              <w:right w:val="single" w:sz="4" w:space="0" w:color="auto"/>
            </w:tcBorders>
            <w:shd w:val="clear" w:color="auto" w:fill="auto"/>
            <w:hideMark/>
          </w:tcPr>
          <w:p w14:paraId="66845B5C" w14:textId="732F7D81"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Calibri" w:hAnsi="Calibri"/>
                <w:sz w:val="22"/>
                <w:szCs w:val="22"/>
              </w:rPr>
              <w:t>4</w:t>
            </w:r>
          </w:p>
        </w:tc>
        <w:tc>
          <w:tcPr>
            <w:tcW w:w="2361" w:type="dxa"/>
            <w:tcBorders>
              <w:top w:val="nil"/>
              <w:left w:val="nil"/>
              <w:bottom w:val="single" w:sz="4" w:space="0" w:color="auto"/>
              <w:right w:val="single" w:sz="4" w:space="0" w:color="auto"/>
            </w:tcBorders>
            <w:shd w:val="clear" w:color="auto" w:fill="auto"/>
            <w:hideMark/>
          </w:tcPr>
          <w:p w14:paraId="7EB1C60A" w14:textId="12F9561A" w:rsidR="005B1014" w:rsidRPr="005B1014" w:rsidRDefault="005B1014" w:rsidP="00F4547A">
            <w:pPr>
              <w:spacing w:after="0" w:line="240" w:lineRule="auto"/>
              <w:outlineLvl w:val="0"/>
              <w:rPr>
                <w:rFonts w:ascii="Arial" w:eastAsia="Times New Roman" w:hAnsi="Arial" w:cs="Arial"/>
                <w:sz w:val="18"/>
                <w:szCs w:val="18"/>
                <w:lang w:val="en-GB" w:eastAsia="en-GB"/>
              </w:rPr>
            </w:pPr>
            <w:r w:rsidRPr="005B1014">
              <w:rPr>
                <w:rFonts w:ascii="Arial" w:hAnsi="Arial" w:cs="Arial"/>
                <w:sz w:val="18"/>
                <w:szCs w:val="18"/>
              </w:rPr>
              <w:t>Cholesterol, Direct bilirubin, LDL, Total protein</w:t>
            </w:r>
          </w:p>
        </w:tc>
        <w:tc>
          <w:tcPr>
            <w:tcW w:w="1715" w:type="dxa"/>
            <w:tcBorders>
              <w:top w:val="nil"/>
              <w:left w:val="nil"/>
              <w:bottom w:val="single" w:sz="4" w:space="0" w:color="auto"/>
              <w:right w:val="single" w:sz="4" w:space="0" w:color="auto"/>
            </w:tcBorders>
            <w:shd w:val="clear" w:color="auto" w:fill="auto"/>
            <w:hideMark/>
          </w:tcPr>
          <w:p w14:paraId="050763E0" w14:textId="0268D0EE" w:rsidR="005B1014" w:rsidRPr="005B1014" w:rsidRDefault="005B1014" w:rsidP="00F4547A">
            <w:pPr>
              <w:spacing w:after="0" w:line="240" w:lineRule="auto"/>
              <w:outlineLvl w:val="0"/>
              <w:rPr>
                <w:rFonts w:ascii="Arial" w:eastAsia="Times New Roman" w:hAnsi="Arial" w:cs="Arial"/>
                <w:sz w:val="18"/>
                <w:szCs w:val="18"/>
                <w:lang w:val="en-GB" w:eastAsia="en-GB"/>
              </w:rPr>
            </w:pPr>
          </w:p>
        </w:tc>
      </w:tr>
      <w:tr w:rsidR="005B1014" w:rsidRPr="00F4547A" w14:paraId="3BCC6ECA" w14:textId="77777777" w:rsidTr="00390C5B">
        <w:trPr>
          <w:trHeight w:val="3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1AD5C471" w14:textId="3CF12E81"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t>2q13dup</w:t>
            </w:r>
          </w:p>
        </w:tc>
        <w:tc>
          <w:tcPr>
            <w:tcW w:w="1119" w:type="dxa"/>
            <w:tcBorders>
              <w:top w:val="nil"/>
              <w:left w:val="nil"/>
              <w:bottom w:val="single" w:sz="4" w:space="0" w:color="auto"/>
              <w:right w:val="single" w:sz="4" w:space="0" w:color="auto"/>
            </w:tcBorders>
            <w:shd w:val="clear" w:color="auto" w:fill="auto"/>
            <w:hideMark/>
          </w:tcPr>
          <w:p w14:paraId="15DDE5D1"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0.1492</w:t>
            </w:r>
          </w:p>
        </w:tc>
        <w:tc>
          <w:tcPr>
            <w:tcW w:w="1042" w:type="dxa"/>
            <w:tcBorders>
              <w:top w:val="nil"/>
              <w:left w:val="nil"/>
              <w:bottom w:val="single" w:sz="4" w:space="0" w:color="auto"/>
              <w:right w:val="single" w:sz="4" w:space="0" w:color="auto"/>
            </w:tcBorders>
            <w:shd w:val="clear" w:color="auto" w:fill="auto"/>
            <w:hideMark/>
          </w:tcPr>
          <w:p w14:paraId="7CC63054" w14:textId="055D3F95"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71</w:t>
            </w:r>
          </w:p>
        </w:tc>
        <w:tc>
          <w:tcPr>
            <w:tcW w:w="851" w:type="dxa"/>
            <w:tcBorders>
              <w:top w:val="nil"/>
              <w:left w:val="nil"/>
              <w:bottom w:val="single" w:sz="4" w:space="0" w:color="auto"/>
              <w:right w:val="single" w:sz="4" w:space="0" w:color="auto"/>
            </w:tcBorders>
            <w:shd w:val="clear" w:color="auto" w:fill="auto"/>
            <w:hideMark/>
          </w:tcPr>
          <w:p w14:paraId="5A390990" w14:textId="76429087" w:rsidR="005B1014" w:rsidRPr="00F4547A" w:rsidRDefault="00FD54E3" w:rsidP="00291B8F">
            <w:pPr>
              <w:spacing w:after="0" w:line="240" w:lineRule="auto"/>
              <w:jc w:val="center"/>
              <w:rPr>
                <w:rFonts w:ascii="Arial" w:eastAsia="Times New Roman" w:hAnsi="Arial" w:cs="Arial"/>
                <w:sz w:val="18"/>
                <w:szCs w:val="18"/>
                <w:lang w:val="en-GB" w:eastAsia="en-GB"/>
              </w:rPr>
            </w:pPr>
            <w:r>
              <w:rPr>
                <w:rFonts w:ascii="Calibri" w:hAnsi="Calibri"/>
                <w:sz w:val="22"/>
                <w:szCs w:val="22"/>
              </w:rPr>
              <w:t>4</w:t>
            </w:r>
          </w:p>
        </w:tc>
        <w:tc>
          <w:tcPr>
            <w:tcW w:w="2361" w:type="dxa"/>
            <w:tcBorders>
              <w:top w:val="nil"/>
              <w:left w:val="nil"/>
              <w:bottom w:val="single" w:sz="4" w:space="0" w:color="auto"/>
              <w:right w:val="single" w:sz="4" w:space="0" w:color="auto"/>
            </w:tcBorders>
            <w:shd w:val="clear" w:color="auto" w:fill="auto"/>
            <w:hideMark/>
          </w:tcPr>
          <w:p w14:paraId="5930CDAD" w14:textId="72AF71FE" w:rsidR="005B1014" w:rsidRPr="005B1014" w:rsidRDefault="005B1014" w:rsidP="00F4547A">
            <w:pPr>
              <w:spacing w:after="0" w:line="240" w:lineRule="auto"/>
              <w:outlineLvl w:val="0"/>
              <w:rPr>
                <w:rFonts w:ascii="Arial" w:eastAsia="Times New Roman" w:hAnsi="Arial" w:cs="Arial"/>
                <w:sz w:val="18"/>
                <w:szCs w:val="18"/>
                <w:lang w:val="en-GB" w:eastAsia="en-GB"/>
              </w:rPr>
            </w:pPr>
            <w:r w:rsidRPr="005B1014">
              <w:rPr>
                <w:rFonts w:ascii="Arial" w:hAnsi="Arial" w:cs="Arial"/>
                <w:sz w:val="18"/>
                <w:szCs w:val="18"/>
              </w:rPr>
              <w:t>ALT, AST, HbA1c</w:t>
            </w:r>
            <w:r w:rsidR="00FD54E3">
              <w:rPr>
                <w:rFonts w:ascii="Arial" w:hAnsi="Arial" w:cs="Arial"/>
                <w:sz w:val="18"/>
                <w:szCs w:val="18"/>
              </w:rPr>
              <w:t>, neutrophil number</w:t>
            </w:r>
          </w:p>
        </w:tc>
        <w:tc>
          <w:tcPr>
            <w:tcW w:w="1715" w:type="dxa"/>
            <w:tcBorders>
              <w:top w:val="nil"/>
              <w:left w:val="nil"/>
              <w:bottom w:val="single" w:sz="4" w:space="0" w:color="auto"/>
              <w:right w:val="single" w:sz="4" w:space="0" w:color="auto"/>
            </w:tcBorders>
            <w:shd w:val="clear" w:color="auto" w:fill="auto"/>
            <w:hideMark/>
          </w:tcPr>
          <w:p w14:paraId="404F430F" w14:textId="76CCD4FB" w:rsidR="005B1014" w:rsidRPr="005B1014" w:rsidRDefault="005B1014" w:rsidP="00F4547A">
            <w:pPr>
              <w:spacing w:after="0" w:line="240" w:lineRule="auto"/>
              <w:outlineLvl w:val="0"/>
              <w:rPr>
                <w:rFonts w:ascii="Arial" w:eastAsia="Times New Roman" w:hAnsi="Arial" w:cs="Arial"/>
                <w:sz w:val="18"/>
                <w:szCs w:val="18"/>
                <w:lang w:val="en-GB" w:eastAsia="en-GB"/>
              </w:rPr>
            </w:pPr>
          </w:p>
        </w:tc>
      </w:tr>
      <w:tr w:rsidR="005B1014" w:rsidRPr="00F4547A" w14:paraId="686920E7" w14:textId="77777777" w:rsidTr="00390C5B">
        <w:trPr>
          <w:trHeight w:val="3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2CC31B25" w14:textId="74031877"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t>2q13dup_NPHP1</w:t>
            </w:r>
          </w:p>
        </w:tc>
        <w:tc>
          <w:tcPr>
            <w:tcW w:w="1119" w:type="dxa"/>
            <w:tcBorders>
              <w:top w:val="nil"/>
              <w:left w:val="nil"/>
              <w:bottom w:val="single" w:sz="4" w:space="0" w:color="auto"/>
              <w:right w:val="single" w:sz="4" w:space="0" w:color="auto"/>
            </w:tcBorders>
            <w:shd w:val="clear" w:color="auto" w:fill="auto"/>
            <w:hideMark/>
          </w:tcPr>
          <w:p w14:paraId="53F51329"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0.0185</w:t>
            </w:r>
          </w:p>
        </w:tc>
        <w:tc>
          <w:tcPr>
            <w:tcW w:w="1042" w:type="dxa"/>
            <w:tcBorders>
              <w:top w:val="nil"/>
              <w:left w:val="nil"/>
              <w:bottom w:val="single" w:sz="4" w:space="0" w:color="auto"/>
              <w:right w:val="single" w:sz="4" w:space="0" w:color="auto"/>
            </w:tcBorders>
            <w:shd w:val="clear" w:color="auto" w:fill="auto"/>
            <w:hideMark/>
          </w:tcPr>
          <w:p w14:paraId="7BECF8FD" w14:textId="79FF56DB"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1976</w:t>
            </w:r>
          </w:p>
        </w:tc>
        <w:tc>
          <w:tcPr>
            <w:tcW w:w="851" w:type="dxa"/>
            <w:tcBorders>
              <w:top w:val="nil"/>
              <w:left w:val="nil"/>
              <w:bottom w:val="single" w:sz="4" w:space="0" w:color="auto"/>
              <w:right w:val="single" w:sz="4" w:space="0" w:color="auto"/>
            </w:tcBorders>
            <w:shd w:val="clear" w:color="auto" w:fill="auto"/>
            <w:hideMark/>
          </w:tcPr>
          <w:p w14:paraId="4D18EDBB" w14:textId="53B4045F"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Calibri" w:hAnsi="Calibri"/>
                <w:sz w:val="22"/>
                <w:szCs w:val="22"/>
              </w:rPr>
              <w:t> </w:t>
            </w:r>
          </w:p>
        </w:tc>
        <w:tc>
          <w:tcPr>
            <w:tcW w:w="2361" w:type="dxa"/>
            <w:tcBorders>
              <w:top w:val="nil"/>
              <w:left w:val="nil"/>
              <w:bottom w:val="single" w:sz="4" w:space="0" w:color="auto"/>
              <w:right w:val="single" w:sz="4" w:space="0" w:color="auto"/>
            </w:tcBorders>
            <w:shd w:val="clear" w:color="auto" w:fill="auto"/>
            <w:hideMark/>
          </w:tcPr>
          <w:p w14:paraId="50650775" w14:textId="2B13882D" w:rsidR="005B1014" w:rsidRPr="005B1014" w:rsidRDefault="005B1014" w:rsidP="00F4547A">
            <w:pPr>
              <w:spacing w:after="0" w:line="240" w:lineRule="auto"/>
              <w:outlineLvl w:val="0"/>
              <w:rPr>
                <w:rFonts w:ascii="Arial" w:eastAsia="Times New Roman" w:hAnsi="Arial" w:cs="Arial"/>
                <w:sz w:val="18"/>
                <w:szCs w:val="18"/>
                <w:lang w:val="en-GB" w:eastAsia="en-GB"/>
              </w:rPr>
            </w:pPr>
          </w:p>
        </w:tc>
        <w:tc>
          <w:tcPr>
            <w:tcW w:w="1715" w:type="dxa"/>
            <w:tcBorders>
              <w:top w:val="nil"/>
              <w:left w:val="nil"/>
              <w:bottom w:val="single" w:sz="4" w:space="0" w:color="auto"/>
              <w:right w:val="single" w:sz="4" w:space="0" w:color="auto"/>
            </w:tcBorders>
            <w:shd w:val="clear" w:color="auto" w:fill="auto"/>
            <w:hideMark/>
          </w:tcPr>
          <w:p w14:paraId="4EDBFC41" w14:textId="275BE01F" w:rsidR="005B1014" w:rsidRPr="005B1014" w:rsidRDefault="005B1014" w:rsidP="00F4547A">
            <w:pPr>
              <w:spacing w:after="0" w:line="240" w:lineRule="auto"/>
              <w:outlineLvl w:val="0"/>
              <w:rPr>
                <w:rFonts w:ascii="Arial" w:eastAsia="Times New Roman" w:hAnsi="Arial" w:cs="Arial"/>
                <w:sz w:val="18"/>
                <w:szCs w:val="18"/>
                <w:lang w:val="en-GB" w:eastAsia="en-GB"/>
              </w:rPr>
            </w:pPr>
          </w:p>
        </w:tc>
      </w:tr>
      <w:tr w:rsidR="005B1014" w:rsidRPr="00F4547A" w14:paraId="70DCE6F8" w14:textId="77777777" w:rsidTr="00390C5B">
        <w:trPr>
          <w:trHeight w:val="3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24202F36" w14:textId="4C34F99D"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t>2q21.1del</w:t>
            </w:r>
          </w:p>
        </w:tc>
        <w:tc>
          <w:tcPr>
            <w:tcW w:w="1119" w:type="dxa"/>
            <w:tcBorders>
              <w:top w:val="nil"/>
              <w:left w:val="nil"/>
              <w:bottom w:val="single" w:sz="4" w:space="0" w:color="auto"/>
              <w:right w:val="single" w:sz="4" w:space="0" w:color="auto"/>
            </w:tcBorders>
            <w:shd w:val="clear" w:color="auto" w:fill="auto"/>
            <w:hideMark/>
          </w:tcPr>
          <w:p w14:paraId="01BFF6AC"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0.1150</w:t>
            </w:r>
          </w:p>
        </w:tc>
        <w:tc>
          <w:tcPr>
            <w:tcW w:w="1042" w:type="dxa"/>
            <w:tcBorders>
              <w:top w:val="nil"/>
              <w:left w:val="nil"/>
              <w:bottom w:val="single" w:sz="4" w:space="0" w:color="auto"/>
              <w:right w:val="single" w:sz="4" w:space="0" w:color="auto"/>
            </w:tcBorders>
            <w:shd w:val="clear" w:color="auto" w:fill="auto"/>
            <w:hideMark/>
          </w:tcPr>
          <w:p w14:paraId="3C66E5F9" w14:textId="1588E479"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41</w:t>
            </w:r>
          </w:p>
        </w:tc>
        <w:tc>
          <w:tcPr>
            <w:tcW w:w="851" w:type="dxa"/>
            <w:tcBorders>
              <w:top w:val="nil"/>
              <w:left w:val="nil"/>
              <w:bottom w:val="single" w:sz="4" w:space="0" w:color="auto"/>
              <w:right w:val="single" w:sz="4" w:space="0" w:color="auto"/>
            </w:tcBorders>
            <w:shd w:val="clear" w:color="auto" w:fill="auto"/>
            <w:hideMark/>
          </w:tcPr>
          <w:p w14:paraId="529151DB" w14:textId="3FB1AD7B"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Calibri" w:hAnsi="Calibri"/>
                <w:sz w:val="22"/>
                <w:szCs w:val="22"/>
              </w:rPr>
              <w:t> </w:t>
            </w:r>
          </w:p>
        </w:tc>
        <w:tc>
          <w:tcPr>
            <w:tcW w:w="2361" w:type="dxa"/>
            <w:tcBorders>
              <w:top w:val="nil"/>
              <w:left w:val="nil"/>
              <w:bottom w:val="single" w:sz="4" w:space="0" w:color="auto"/>
              <w:right w:val="single" w:sz="4" w:space="0" w:color="auto"/>
            </w:tcBorders>
            <w:shd w:val="clear" w:color="auto" w:fill="auto"/>
            <w:hideMark/>
          </w:tcPr>
          <w:p w14:paraId="2BFE2B95" w14:textId="0AB1BA77" w:rsidR="005B1014" w:rsidRPr="005B1014" w:rsidRDefault="005B1014" w:rsidP="00F4547A">
            <w:pPr>
              <w:spacing w:after="0" w:line="240" w:lineRule="auto"/>
              <w:outlineLvl w:val="0"/>
              <w:rPr>
                <w:rFonts w:ascii="Arial" w:eastAsia="Times New Roman" w:hAnsi="Arial" w:cs="Arial"/>
                <w:sz w:val="18"/>
                <w:szCs w:val="18"/>
                <w:lang w:val="en-GB" w:eastAsia="en-GB"/>
              </w:rPr>
            </w:pPr>
          </w:p>
        </w:tc>
        <w:tc>
          <w:tcPr>
            <w:tcW w:w="1715" w:type="dxa"/>
            <w:tcBorders>
              <w:top w:val="nil"/>
              <w:left w:val="nil"/>
              <w:bottom w:val="single" w:sz="4" w:space="0" w:color="auto"/>
              <w:right w:val="single" w:sz="4" w:space="0" w:color="auto"/>
            </w:tcBorders>
            <w:shd w:val="clear" w:color="auto" w:fill="auto"/>
            <w:hideMark/>
          </w:tcPr>
          <w:p w14:paraId="50DAB19E" w14:textId="5F4B195B" w:rsidR="005B1014" w:rsidRPr="005B1014" w:rsidRDefault="005B1014" w:rsidP="00F4547A">
            <w:pPr>
              <w:spacing w:after="0" w:line="240" w:lineRule="auto"/>
              <w:outlineLvl w:val="0"/>
              <w:rPr>
                <w:rFonts w:ascii="Arial" w:eastAsia="Times New Roman" w:hAnsi="Arial" w:cs="Arial"/>
                <w:sz w:val="18"/>
                <w:szCs w:val="18"/>
                <w:lang w:val="en-GB" w:eastAsia="en-GB"/>
              </w:rPr>
            </w:pPr>
          </w:p>
        </w:tc>
      </w:tr>
      <w:tr w:rsidR="005B1014" w:rsidRPr="00F4547A" w14:paraId="725B4842" w14:textId="77777777" w:rsidTr="00390C5B">
        <w:trPr>
          <w:trHeight w:val="3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65959980" w14:textId="1659A0D1"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t>2q21.1dup</w:t>
            </w:r>
          </w:p>
        </w:tc>
        <w:tc>
          <w:tcPr>
            <w:tcW w:w="1119" w:type="dxa"/>
            <w:tcBorders>
              <w:top w:val="nil"/>
              <w:left w:val="nil"/>
              <w:bottom w:val="single" w:sz="4" w:space="0" w:color="auto"/>
              <w:right w:val="single" w:sz="4" w:space="0" w:color="auto"/>
            </w:tcBorders>
            <w:shd w:val="clear" w:color="auto" w:fill="auto"/>
            <w:hideMark/>
          </w:tcPr>
          <w:p w14:paraId="372EA26F"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0.0893</w:t>
            </w:r>
          </w:p>
        </w:tc>
        <w:tc>
          <w:tcPr>
            <w:tcW w:w="1042" w:type="dxa"/>
            <w:tcBorders>
              <w:top w:val="nil"/>
              <w:left w:val="nil"/>
              <w:bottom w:val="single" w:sz="4" w:space="0" w:color="auto"/>
              <w:right w:val="single" w:sz="4" w:space="0" w:color="auto"/>
            </w:tcBorders>
            <w:shd w:val="clear" w:color="auto" w:fill="auto"/>
            <w:hideMark/>
          </w:tcPr>
          <w:p w14:paraId="131A5B7C" w14:textId="5A14DE1F"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59</w:t>
            </w:r>
          </w:p>
        </w:tc>
        <w:tc>
          <w:tcPr>
            <w:tcW w:w="851" w:type="dxa"/>
            <w:tcBorders>
              <w:top w:val="nil"/>
              <w:left w:val="nil"/>
              <w:bottom w:val="single" w:sz="4" w:space="0" w:color="auto"/>
              <w:right w:val="single" w:sz="4" w:space="0" w:color="auto"/>
            </w:tcBorders>
            <w:shd w:val="clear" w:color="auto" w:fill="auto"/>
            <w:hideMark/>
          </w:tcPr>
          <w:p w14:paraId="753471BF" w14:textId="6D9A2DB7"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Calibri" w:hAnsi="Calibri"/>
                <w:sz w:val="22"/>
                <w:szCs w:val="22"/>
              </w:rPr>
              <w:t> </w:t>
            </w:r>
          </w:p>
        </w:tc>
        <w:tc>
          <w:tcPr>
            <w:tcW w:w="2361" w:type="dxa"/>
            <w:tcBorders>
              <w:top w:val="nil"/>
              <w:left w:val="nil"/>
              <w:bottom w:val="single" w:sz="4" w:space="0" w:color="auto"/>
              <w:right w:val="single" w:sz="4" w:space="0" w:color="auto"/>
            </w:tcBorders>
            <w:shd w:val="clear" w:color="auto" w:fill="auto"/>
            <w:hideMark/>
          </w:tcPr>
          <w:p w14:paraId="77FC9416" w14:textId="5F18A5C1" w:rsidR="005B1014" w:rsidRPr="005B1014" w:rsidRDefault="005B1014" w:rsidP="00F4547A">
            <w:pPr>
              <w:spacing w:after="0" w:line="240" w:lineRule="auto"/>
              <w:outlineLvl w:val="0"/>
              <w:rPr>
                <w:rFonts w:ascii="Arial" w:eastAsia="Times New Roman" w:hAnsi="Arial" w:cs="Arial"/>
                <w:sz w:val="18"/>
                <w:szCs w:val="18"/>
                <w:lang w:val="en-GB" w:eastAsia="en-GB"/>
              </w:rPr>
            </w:pPr>
          </w:p>
        </w:tc>
        <w:tc>
          <w:tcPr>
            <w:tcW w:w="1715" w:type="dxa"/>
            <w:tcBorders>
              <w:top w:val="nil"/>
              <w:left w:val="nil"/>
              <w:bottom w:val="single" w:sz="4" w:space="0" w:color="auto"/>
              <w:right w:val="single" w:sz="4" w:space="0" w:color="auto"/>
            </w:tcBorders>
            <w:shd w:val="clear" w:color="auto" w:fill="auto"/>
            <w:hideMark/>
          </w:tcPr>
          <w:p w14:paraId="2FC9F8D1" w14:textId="4F9BB3F4" w:rsidR="005B1014" w:rsidRPr="005B1014" w:rsidRDefault="005B1014" w:rsidP="00F4547A">
            <w:pPr>
              <w:spacing w:after="0" w:line="240" w:lineRule="auto"/>
              <w:outlineLvl w:val="0"/>
              <w:rPr>
                <w:rFonts w:ascii="Arial" w:eastAsia="Times New Roman" w:hAnsi="Arial" w:cs="Arial"/>
                <w:sz w:val="18"/>
                <w:szCs w:val="18"/>
                <w:lang w:val="en-GB" w:eastAsia="en-GB"/>
              </w:rPr>
            </w:pPr>
          </w:p>
        </w:tc>
      </w:tr>
      <w:tr w:rsidR="005B1014" w:rsidRPr="00F4547A" w14:paraId="4302BFDF" w14:textId="77777777" w:rsidTr="00390C5B">
        <w:trPr>
          <w:trHeight w:val="3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32F0001E" w14:textId="1C143E0C"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t>3q29del</w:t>
            </w:r>
          </w:p>
        </w:tc>
        <w:tc>
          <w:tcPr>
            <w:tcW w:w="1119" w:type="dxa"/>
            <w:tcBorders>
              <w:top w:val="nil"/>
              <w:left w:val="nil"/>
              <w:bottom w:val="single" w:sz="4" w:space="0" w:color="auto"/>
              <w:right w:val="single" w:sz="4" w:space="0" w:color="auto"/>
            </w:tcBorders>
            <w:shd w:val="clear" w:color="auto" w:fill="auto"/>
            <w:hideMark/>
          </w:tcPr>
          <w:p w14:paraId="3C414734"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0.6042</w:t>
            </w:r>
          </w:p>
        </w:tc>
        <w:tc>
          <w:tcPr>
            <w:tcW w:w="1042" w:type="dxa"/>
            <w:tcBorders>
              <w:top w:val="nil"/>
              <w:left w:val="nil"/>
              <w:bottom w:val="single" w:sz="4" w:space="0" w:color="auto"/>
              <w:right w:val="single" w:sz="4" w:space="0" w:color="auto"/>
            </w:tcBorders>
            <w:shd w:val="clear" w:color="auto" w:fill="auto"/>
            <w:hideMark/>
          </w:tcPr>
          <w:p w14:paraId="2F557A98" w14:textId="6B4771C9"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9</w:t>
            </w:r>
          </w:p>
        </w:tc>
        <w:tc>
          <w:tcPr>
            <w:tcW w:w="851" w:type="dxa"/>
            <w:tcBorders>
              <w:top w:val="nil"/>
              <w:left w:val="nil"/>
              <w:bottom w:val="single" w:sz="4" w:space="0" w:color="auto"/>
              <w:right w:val="single" w:sz="4" w:space="0" w:color="auto"/>
            </w:tcBorders>
            <w:shd w:val="clear" w:color="auto" w:fill="auto"/>
            <w:hideMark/>
          </w:tcPr>
          <w:p w14:paraId="7D4CF7DA" w14:textId="6FC5FF42" w:rsidR="005B1014" w:rsidRPr="00F4547A" w:rsidRDefault="00FD54E3" w:rsidP="00291B8F">
            <w:pPr>
              <w:spacing w:after="0" w:line="240" w:lineRule="auto"/>
              <w:jc w:val="center"/>
              <w:rPr>
                <w:rFonts w:ascii="Arial" w:eastAsia="Times New Roman" w:hAnsi="Arial" w:cs="Arial"/>
                <w:sz w:val="18"/>
                <w:szCs w:val="18"/>
                <w:lang w:val="en-GB" w:eastAsia="en-GB"/>
              </w:rPr>
            </w:pPr>
            <w:r>
              <w:rPr>
                <w:rFonts w:ascii="Calibri" w:hAnsi="Calibri"/>
                <w:sz w:val="22"/>
                <w:szCs w:val="22"/>
              </w:rPr>
              <w:t>8</w:t>
            </w:r>
          </w:p>
        </w:tc>
        <w:tc>
          <w:tcPr>
            <w:tcW w:w="2361" w:type="dxa"/>
            <w:tcBorders>
              <w:top w:val="nil"/>
              <w:left w:val="nil"/>
              <w:bottom w:val="single" w:sz="4" w:space="0" w:color="auto"/>
              <w:right w:val="single" w:sz="4" w:space="0" w:color="auto"/>
            </w:tcBorders>
            <w:shd w:val="clear" w:color="auto" w:fill="auto"/>
            <w:hideMark/>
          </w:tcPr>
          <w:p w14:paraId="0CCD4FD9" w14:textId="19DE775F" w:rsidR="005B1014" w:rsidRPr="005B1014" w:rsidRDefault="005B1014" w:rsidP="00F4547A">
            <w:pPr>
              <w:spacing w:after="0" w:line="240" w:lineRule="auto"/>
              <w:outlineLvl w:val="0"/>
              <w:rPr>
                <w:rFonts w:ascii="Arial" w:eastAsia="Times New Roman" w:hAnsi="Arial" w:cs="Arial"/>
                <w:sz w:val="18"/>
                <w:szCs w:val="18"/>
                <w:lang w:val="en-GB" w:eastAsia="en-GB"/>
              </w:rPr>
            </w:pPr>
            <w:r w:rsidRPr="005B1014">
              <w:rPr>
                <w:rFonts w:ascii="Arial" w:hAnsi="Arial" w:cs="Arial"/>
                <w:sz w:val="18"/>
                <w:szCs w:val="18"/>
              </w:rPr>
              <w:t>ALT, APOB, GGT, Glucose, HbA1c, Glucose</w:t>
            </w:r>
            <w:r w:rsidR="00FD54E3">
              <w:rPr>
                <w:rFonts w:ascii="Arial" w:hAnsi="Arial" w:cs="Arial"/>
                <w:sz w:val="18"/>
                <w:szCs w:val="18"/>
              </w:rPr>
              <w:t xml:space="preserve">, MCH, MCV, RBC, </w:t>
            </w:r>
          </w:p>
        </w:tc>
        <w:tc>
          <w:tcPr>
            <w:tcW w:w="1715" w:type="dxa"/>
            <w:tcBorders>
              <w:top w:val="nil"/>
              <w:left w:val="nil"/>
              <w:bottom w:val="single" w:sz="4" w:space="0" w:color="auto"/>
              <w:right w:val="single" w:sz="4" w:space="0" w:color="auto"/>
            </w:tcBorders>
            <w:shd w:val="clear" w:color="auto" w:fill="auto"/>
            <w:hideMark/>
          </w:tcPr>
          <w:p w14:paraId="3B7CEFA7" w14:textId="4255E641" w:rsidR="005B1014" w:rsidRPr="005B1014" w:rsidRDefault="005B1014" w:rsidP="00F4547A">
            <w:pPr>
              <w:spacing w:after="0" w:line="240" w:lineRule="auto"/>
              <w:outlineLvl w:val="0"/>
              <w:rPr>
                <w:rFonts w:ascii="Arial" w:eastAsia="Times New Roman" w:hAnsi="Arial" w:cs="Arial"/>
                <w:sz w:val="18"/>
                <w:szCs w:val="18"/>
                <w:lang w:val="en-GB" w:eastAsia="en-GB"/>
              </w:rPr>
            </w:pPr>
          </w:p>
        </w:tc>
      </w:tr>
      <w:tr w:rsidR="005B1014" w:rsidRPr="00F4547A" w14:paraId="143B337A" w14:textId="77777777" w:rsidTr="00390C5B">
        <w:trPr>
          <w:trHeight w:val="9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5B879E8F" w14:textId="57E6FE0A"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t>3q29dup</w:t>
            </w:r>
          </w:p>
        </w:tc>
        <w:tc>
          <w:tcPr>
            <w:tcW w:w="1119" w:type="dxa"/>
            <w:tcBorders>
              <w:top w:val="nil"/>
              <w:left w:val="nil"/>
              <w:bottom w:val="single" w:sz="4" w:space="0" w:color="auto"/>
              <w:right w:val="single" w:sz="4" w:space="0" w:color="auto"/>
            </w:tcBorders>
            <w:shd w:val="clear" w:color="auto" w:fill="auto"/>
            <w:hideMark/>
          </w:tcPr>
          <w:p w14:paraId="7CDAB7E6"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0.5964</w:t>
            </w:r>
          </w:p>
        </w:tc>
        <w:tc>
          <w:tcPr>
            <w:tcW w:w="1042" w:type="dxa"/>
            <w:tcBorders>
              <w:top w:val="nil"/>
              <w:left w:val="nil"/>
              <w:bottom w:val="single" w:sz="4" w:space="0" w:color="auto"/>
              <w:right w:val="single" w:sz="4" w:space="0" w:color="auto"/>
            </w:tcBorders>
            <w:shd w:val="clear" w:color="auto" w:fill="auto"/>
            <w:hideMark/>
          </w:tcPr>
          <w:p w14:paraId="6DCDFE98" w14:textId="6D7AF0EA"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5</w:t>
            </w:r>
          </w:p>
        </w:tc>
        <w:tc>
          <w:tcPr>
            <w:tcW w:w="851" w:type="dxa"/>
            <w:tcBorders>
              <w:top w:val="nil"/>
              <w:left w:val="nil"/>
              <w:bottom w:val="single" w:sz="4" w:space="0" w:color="auto"/>
              <w:right w:val="single" w:sz="4" w:space="0" w:color="auto"/>
            </w:tcBorders>
            <w:shd w:val="clear" w:color="auto" w:fill="auto"/>
            <w:hideMark/>
          </w:tcPr>
          <w:p w14:paraId="12ACF9CB" w14:textId="712F3B25" w:rsidR="005B1014" w:rsidRPr="00F4547A" w:rsidRDefault="00251D92" w:rsidP="00291B8F">
            <w:pPr>
              <w:spacing w:after="0" w:line="240" w:lineRule="auto"/>
              <w:jc w:val="center"/>
              <w:rPr>
                <w:rFonts w:ascii="Arial" w:eastAsia="Times New Roman" w:hAnsi="Arial" w:cs="Arial"/>
                <w:sz w:val="18"/>
                <w:szCs w:val="18"/>
                <w:lang w:val="en-GB" w:eastAsia="en-GB"/>
              </w:rPr>
            </w:pPr>
            <w:r>
              <w:rPr>
                <w:rFonts w:ascii="Calibri" w:hAnsi="Calibri"/>
                <w:sz w:val="22"/>
                <w:szCs w:val="22"/>
              </w:rPr>
              <w:t>4</w:t>
            </w:r>
          </w:p>
        </w:tc>
        <w:tc>
          <w:tcPr>
            <w:tcW w:w="2361" w:type="dxa"/>
            <w:tcBorders>
              <w:top w:val="nil"/>
              <w:left w:val="nil"/>
              <w:bottom w:val="single" w:sz="4" w:space="0" w:color="auto"/>
              <w:right w:val="single" w:sz="4" w:space="0" w:color="auto"/>
            </w:tcBorders>
            <w:shd w:val="clear" w:color="auto" w:fill="auto"/>
            <w:hideMark/>
          </w:tcPr>
          <w:p w14:paraId="10F79BDE" w14:textId="3BFCEF68" w:rsidR="005B1014" w:rsidRPr="005B1014" w:rsidRDefault="005B1014" w:rsidP="00F4547A">
            <w:pPr>
              <w:spacing w:after="0" w:line="240" w:lineRule="auto"/>
              <w:outlineLvl w:val="0"/>
              <w:rPr>
                <w:rFonts w:ascii="Arial" w:eastAsia="Times New Roman" w:hAnsi="Arial" w:cs="Arial"/>
                <w:sz w:val="18"/>
                <w:szCs w:val="18"/>
                <w:lang w:val="en-GB" w:eastAsia="en-GB"/>
              </w:rPr>
            </w:pPr>
            <w:r w:rsidRPr="005B1014">
              <w:rPr>
                <w:rFonts w:ascii="Arial" w:hAnsi="Arial" w:cs="Arial"/>
                <w:sz w:val="18"/>
                <w:szCs w:val="18"/>
              </w:rPr>
              <w:t>Glucose</w:t>
            </w:r>
            <w:r w:rsidR="00251D92">
              <w:rPr>
                <w:rFonts w:ascii="Arial" w:hAnsi="Arial" w:cs="Arial"/>
                <w:sz w:val="18"/>
                <w:szCs w:val="18"/>
              </w:rPr>
              <w:t>, WBC, lymphocyte number and %</w:t>
            </w:r>
          </w:p>
        </w:tc>
        <w:tc>
          <w:tcPr>
            <w:tcW w:w="1715" w:type="dxa"/>
            <w:tcBorders>
              <w:top w:val="nil"/>
              <w:left w:val="nil"/>
              <w:bottom w:val="single" w:sz="4" w:space="0" w:color="auto"/>
              <w:right w:val="single" w:sz="4" w:space="0" w:color="auto"/>
            </w:tcBorders>
            <w:shd w:val="clear" w:color="auto" w:fill="auto"/>
            <w:hideMark/>
          </w:tcPr>
          <w:p w14:paraId="06235331" w14:textId="42B8767F" w:rsidR="005B1014" w:rsidRPr="005B1014" w:rsidRDefault="005B1014" w:rsidP="00F4547A">
            <w:pPr>
              <w:spacing w:after="0" w:line="240" w:lineRule="auto"/>
              <w:outlineLvl w:val="0"/>
              <w:rPr>
                <w:rFonts w:ascii="Arial" w:eastAsia="Times New Roman" w:hAnsi="Arial" w:cs="Arial"/>
                <w:sz w:val="18"/>
                <w:szCs w:val="18"/>
                <w:lang w:val="en-GB" w:eastAsia="en-GB"/>
              </w:rPr>
            </w:pPr>
            <w:r w:rsidRPr="005B1014">
              <w:rPr>
                <w:rFonts w:ascii="Arial" w:hAnsi="Arial" w:cs="Arial"/>
                <w:sz w:val="18"/>
                <w:szCs w:val="18"/>
              </w:rPr>
              <w:t>Cancer, diverticular disease of intestine, inflammatory bowel disease, renal failure</w:t>
            </w:r>
          </w:p>
        </w:tc>
      </w:tr>
      <w:tr w:rsidR="005B1014" w:rsidRPr="00F4547A" w14:paraId="69134EC2" w14:textId="77777777" w:rsidTr="00390C5B">
        <w:trPr>
          <w:trHeight w:val="3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3E329D65" w14:textId="22C1BBDC"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t>7q11.23dup_distal</w:t>
            </w:r>
          </w:p>
        </w:tc>
        <w:tc>
          <w:tcPr>
            <w:tcW w:w="1119" w:type="dxa"/>
            <w:tcBorders>
              <w:top w:val="nil"/>
              <w:left w:val="nil"/>
              <w:bottom w:val="single" w:sz="4" w:space="0" w:color="auto"/>
              <w:right w:val="single" w:sz="4" w:space="0" w:color="auto"/>
            </w:tcBorders>
            <w:shd w:val="clear" w:color="auto" w:fill="auto"/>
            <w:hideMark/>
          </w:tcPr>
          <w:p w14:paraId="36CD0FDF"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0.1688</w:t>
            </w:r>
          </w:p>
        </w:tc>
        <w:tc>
          <w:tcPr>
            <w:tcW w:w="1042" w:type="dxa"/>
            <w:tcBorders>
              <w:top w:val="nil"/>
              <w:left w:val="nil"/>
              <w:bottom w:val="single" w:sz="4" w:space="0" w:color="auto"/>
              <w:right w:val="single" w:sz="4" w:space="0" w:color="auto"/>
            </w:tcBorders>
            <w:shd w:val="clear" w:color="auto" w:fill="auto"/>
            <w:hideMark/>
          </w:tcPr>
          <w:p w14:paraId="73E6B23A" w14:textId="73F21200"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24</w:t>
            </w:r>
          </w:p>
        </w:tc>
        <w:tc>
          <w:tcPr>
            <w:tcW w:w="851" w:type="dxa"/>
            <w:tcBorders>
              <w:top w:val="nil"/>
              <w:left w:val="nil"/>
              <w:bottom w:val="single" w:sz="4" w:space="0" w:color="auto"/>
              <w:right w:val="single" w:sz="4" w:space="0" w:color="auto"/>
            </w:tcBorders>
            <w:shd w:val="clear" w:color="auto" w:fill="auto"/>
            <w:hideMark/>
          </w:tcPr>
          <w:p w14:paraId="74506190" w14:textId="22715476" w:rsidR="005B1014" w:rsidRPr="00F4547A" w:rsidRDefault="00251D92" w:rsidP="00291B8F">
            <w:pPr>
              <w:spacing w:after="0" w:line="240" w:lineRule="auto"/>
              <w:jc w:val="center"/>
              <w:rPr>
                <w:rFonts w:ascii="Arial" w:eastAsia="Times New Roman" w:hAnsi="Arial" w:cs="Arial"/>
                <w:sz w:val="18"/>
                <w:szCs w:val="18"/>
                <w:lang w:val="en-GB" w:eastAsia="en-GB"/>
              </w:rPr>
            </w:pPr>
            <w:r>
              <w:rPr>
                <w:rFonts w:ascii="Calibri" w:hAnsi="Calibri"/>
                <w:sz w:val="22"/>
                <w:szCs w:val="22"/>
              </w:rPr>
              <w:t>3</w:t>
            </w:r>
          </w:p>
        </w:tc>
        <w:tc>
          <w:tcPr>
            <w:tcW w:w="2361" w:type="dxa"/>
            <w:tcBorders>
              <w:top w:val="nil"/>
              <w:left w:val="nil"/>
              <w:bottom w:val="single" w:sz="4" w:space="0" w:color="auto"/>
              <w:right w:val="single" w:sz="4" w:space="0" w:color="auto"/>
            </w:tcBorders>
            <w:shd w:val="clear" w:color="auto" w:fill="auto"/>
            <w:hideMark/>
          </w:tcPr>
          <w:p w14:paraId="4ABBD350" w14:textId="70C1FD0B" w:rsidR="005B1014" w:rsidRPr="005B1014" w:rsidRDefault="00251D92" w:rsidP="00F4547A">
            <w:pPr>
              <w:spacing w:after="0" w:line="240" w:lineRule="auto"/>
              <w:outlineLvl w:val="0"/>
              <w:rPr>
                <w:rFonts w:ascii="Arial" w:eastAsia="Times New Roman" w:hAnsi="Arial" w:cs="Arial"/>
                <w:sz w:val="18"/>
                <w:szCs w:val="18"/>
                <w:lang w:val="en-GB" w:eastAsia="en-GB"/>
              </w:rPr>
            </w:pPr>
            <w:r>
              <w:rPr>
                <w:rFonts w:ascii="Arial" w:eastAsia="Times New Roman" w:hAnsi="Arial" w:cs="Arial"/>
                <w:sz w:val="18"/>
                <w:szCs w:val="18"/>
                <w:lang w:val="en-GB" w:eastAsia="en-GB"/>
              </w:rPr>
              <w:t>RBC, HBG, haematocrit</w:t>
            </w:r>
          </w:p>
        </w:tc>
        <w:tc>
          <w:tcPr>
            <w:tcW w:w="1715" w:type="dxa"/>
            <w:tcBorders>
              <w:top w:val="nil"/>
              <w:left w:val="nil"/>
              <w:bottom w:val="single" w:sz="4" w:space="0" w:color="auto"/>
              <w:right w:val="single" w:sz="4" w:space="0" w:color="auto"/>
            </w:tcBorders>
            <w:shd w:val="clear" w:color="auto" w:fill="auto"/>
            <w:hideMark/>
          </w:tcPr>
          <w:p w14:paraId="22A68399" w14:textId="4EEB96CD" w:rsidR="005B1014" w:rsidRPr="005B1014" w:rsidRDefault="005B1014" w:rsidP="00F4547A">
            <w:pPr>
              <w:spacing w:after="0" w:line="240" w:lineRule="auto"/>
              <w:outlineLvl w:val="0"/>
              <w:rPr>
                <w:rFonts w:ascii="Arial" w:eastAsia="Times New Roman" w:hAnsi="Arial" w:cs="Arial"/>
                <w:sz w:val="18"/>
                <w:szCs w:val="18"/>
                <w:lang w:val="en-GB" w:eastAsia="en-GB"/>
              </w:rPr>
            </w:pPr>
          </w:p>
        </w:tc>
      </w:tr>
      <w:tr w:rsidR="005B1014" w:rsidRPr="00F4547A" w14:paraId="2CE0F335" w14:textId="77777777" w:rsidTr="00390C5B">
        <w:trPr>
          <w:trHeight w:val="3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24C161F0" w14:textId="1C92BAF0"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t>8p23.1dup</w:t>
            </w:r>
          </w:p>
        </w:tc>
        <w:tc>
          <w:tcPr>
            <w:tcW w:w="1119" w:type="dxa"/>
            <w:tcBorders>
              <w:top w:val="nil"/>
              <w:left w:val="nil"/>
              <w:bottom w:val="single" w:sz="4" w:space="0" w:color="auto"/>
              <w:right w:val="single" w:sz="4" w:space="0" w:color="auto"/>
            </w:tcBorders>
            <w:shd w:val="clear" w:color="auto" w:fill="auto"/>
            <w:hideMark/>
          </w:tcPr>
          <w:p w14:paraId="29D6F886"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0.2359</w:t>
            </w:r>
          </w:p>
        </w:tc>
        <w:tc>
          <w:tcPr>
            <w:tcW w:w="1042" w:type="dxa"/>
            <w:tcBorders>
              <w:top w:val="nil"/>
              <w:left w:val="nil"/>
              <w:bottom w:val="single" w:sz="4" w:space="0" w:color="auto"/>
              <w:right w:val="single" w:sz="4" w:space="0" w:color="auto"/>
            </w:tcBorders>
            <w:shd w:val="clear" w:color="auto" w:fill="auto"/>
            <w:hideMark/>
          </w:tcPr>
          <w:p w14:paraId="3708F955" w14:textId="49A7E239"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6</w:t>
            </w:r>
          </w:p>
        </w:tc>
        <w:tc>
          <w:tcPr>
            <w:tcW w:w="851" w:type="dxa"/>
            <w:tcBorders>
              <w:top w:val="nil"/>
              <w:left w:val="nil"/>
              <w:bottom w:val="single" w:sz="4" w:space="0" w:color="auto"/>
              <w:right w:val="single" w:sz="4" w:space="0" w:color="auto"/>
            </w:tcBorders>
            <w:shd w:val="clear" w:color="auto" w:fill="auto"/>
            <w:hideMark/>
          </w:tcPr>
          <w:p w14:paraId="6E5204BF" w14:textId="489E73E8"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Calibri" w:hAnsi="Calibri"/>
                <w:sz w:val="22"/>
                <w:szCs w:val="22"/>
              </w:rPr>
              <w:t> </w:t>
            </w:r>
          </w:p>
        </w:tc>
        <w:tc>
          <w:tcPr>
            <w:tcW w:w="2361" w:type="dxa"/>
            <w:tcBorders>
              <w:top w:val="nil"/>
              <w:left w:val="nil"/>
              <w:bottom w:val="single" w:sz="4" w:space="0" w:color="auto"/>
              <w:right w:val="single" w:sz="4" w:space="0" w:color="auto"/>
            </w:tcBorders>
            <w:shd w:val="clear" w:color="auto" w:fill="auto"/>
            <w:hideMark/>
          </w:tcPr>
          <w:p w14:paraId="5B8D0F8B" w14:textId="3F0508AB" w:rsidR="005B1014" w:rsidRPr="005B1014" w:rsidRDefault="005B1014" w:rsidP="00F4547A">
            <w:pPr>
              <w:spacing w:after="0" w:line="240" w:lineRule="auto"/>
              <w:outlineLvl w:val="0"/>
              <w:rPr>
                <w:rFonts w:ascii="Arial" w:eastAsia="Times New Roman" w:hAnsi="Arial" w:cs="Arial"/>
                <w:sz w:val="18"/>
                <w:szCs w:val="18"/>
                <w:lang w:val="en-GB" w:eastAsia="en-GB"/>
              </w:rPr>
            </w:pPr>
          </w:p>
        </w:tc>
        <w:tc>
          <w:tcPr>
            <w:tcW w:w="1715" w:type="dxa"/>
            <w:tcBorders>
              <w:top w:val="nil"/>
              <w:left w:val="nil"/>
              <w:bottom w:val="single" w:sz="4" w:space="0" w:color="auto"/>
              <w:right w:val="single" w:sz="4" w:space="0" w:color="auto"/>
            </w:tcBorders>
            <w:shd w:val="clear" w:color="auto" w:fill="auto"/>
            <w:hideMark/>
          </w:tcPr>
          <w:p w14:paraId="4D9A2096" w14:textId="3F2A6BED" w:rsidR="005B1014" w:rsidRPr="005B1014" w:rsidRDefault="005B1014" w:rsidP="00F4547A">
            <w:pPr>
              <w:spacing w:after="0" w:line="240" w:lineRule="auto"/>
              <w:outlineLvl w:val="0"/>
              <w:rPr>
                <w:rFonts w:ascii="Arial" w:eastAsia="Times New Roman" w:hAnsi="Arial" w:cs="Arial"/>
                <w:sz w:val="18"/>
                <w:szCs w:val="18"/>
                <w:lang w:val="en-GB" w:eastAsia="en-GB"/>
              </w:rPr>
            </w:pPr>
          </w:p>
        </w:tc>
      </w:tr>
      <w:tr w:rsidR="005B1014" w:rsidRPr="00F4547A" w14:paraId="555F5188" w14:textId="77777777" w:rsidTr="00390C5B">
        <w:trPr>
          <w:trHeight w:val="6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4CDF147D" w14:textId="41396D87" w:rsidR="005B1014" w:rsidRPr="00F4547A" w:rsidRDefault="005B1014" w:rsidP="00291B8F">
            <w:pPr>
              <w:spacing w:after="0" w:line="240" w:lineRule="auto"/>
              <w:rPr>
                <w:rFonts w:ascii="Arial" w:eastAsia="Times New Roman" w:hAnsi="Arial" w:cs="Arial"/>
                <w:sz w:val="18"/>
                <w:szCs w:val="18"/>
                <w:lang w:val="en-GB" w:eastAsia="en-GB"/>
              </w:rPr>
            </w:pPr>
            <w:r w:rsidRPr="00F4547A">
              <w:rPr>
                <w:rFonts w:ascii="Arial" w:hAnsi="Arial" w:cs="Arial"/>
                <w:sz w:val="18"/>
                <w:szCs w:val="18"/>
              </w:rPr>
              <w:t>NRXN1del</w:t>
            </w:r>
          </w:p>
        </w:tc>
        <w:tc>
          <w:tcPr>
            <w:tcW w:w="1119" w:type="dxa"/>
            <w:tcBorders>
              <w:top w:val="nil"/>
              <w:left w:val="nil"/>
              <w:bottom w:val="single" w:sz="4" w:space="0" w:color="auto"/>
              <w:right w:val="single" w:sz="4" w:space="0" w:color="auto"/>
            </w:tcBorders>
            <w:shd w:val="clear" w:color="auto" w:fill="auto"/>
            <w:hideMark/>
          </w:tcPr>
          <w:p w14:paraId="2521F041"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0.1254</w:t>
            </w:r>
          </w:p>
        </w:tc>
        <w:tc>
          <w:tcPr>
            <w:tcW w:w="1042" w:type="dxa"/>
            <w:tcBorders>
              <w:top w:val="nil"/>
              <w:left w:val="nil"/>
              <w:bottom w:val="single" w:sz="4" w:space="0" w:color="auto"/>
              <w:right w:val="single" w:sz="4" w:space="0" w:color="auto"/>
            </w:tcBorders>
            <w:shd w:val="clear" w:color="auto" w:fill="auto"/>
            <w:hideMark/>
          </w:tcPr>
          <w:p w14:paraId="220AB639" w14:textId="59188852"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163</w:t>
            </w:r>
          </w:p>
        </w:tc>
        <w:tc>
          <w:tcPr>
            <w:tcW w:w="851" w:type="dxa"/>
            <w:tcBorders>
              <w:top w:val="nil"/>
              <w:left w:val="nil"/>
              <w:bottom w:val="single" w:sz="4" w:space="0" w:color="auto"/>
              <w:right w:val="single" w:sz="4" w:space="0" w:color="auto"/>
            </w:tcBorders>
            <w:shd w:val="clear" w:color="auto" w:fill="auto"/>
            <w:hideMark/>
          </w:tcPr>
          <w:p w14:paraId="0FFD5C90" w14:textId="38EC939A"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Calibri" w:hAnsi="Calibri"/>
                <w:sz w:val="22"/>
                <w:szCs w:val="22"/>
              </w:rPr>
              <w:t>5</w:t>
            </w:r>
          </w:p>
        </w:tc>
        <w:tc>
          <w:tcPr>
            <w:tcW w:w="2361" w:type="dxa"/>
            <w:tcBorders>
              <w:top w:val="nil"/>
              <w:left w:val="nil"/>
              <w:bottom w:val="single" w:sz="4" w:space="0" w:color="auto"/>
              <w:right w:val="single" w:sz="4" w:space="0" w:color="auto"/>
            </w:tcBorders>
            <w:shd w:val="clear" w:color="auto" w:fill="auto"/>
            <w:hideMark/>
          </w:tcPr>
          <w:p w14:paraId="05D4A81A" w14:textId="58FB63DE" w:rsidR="005B1014" w:rsidRPr="005B1014" w:rsidRDefault="005B1014" w:rsidP="00F4547A">
            <w:pPr>
              <w:spacing w:after="0" w:line="240" w:lineRule="auto"/>
              <w:outlineLvl w:val="0"/>
              <w:rPr>
                <w:rFonts w:ascii="Arial" w:eastAsia="Times New Roman" w:hAnsi="Arial" w:cs="Arial"/>
                <w:sz w:val="18"/>
                <w:szCs w:val="18"/>
                <w:lang w:val="en-GB" w:eastAsia="en-GB"/>
              </w:rPr>
            </w:pPr>
            <w:r w:rsidRPr="005B1014">
              <w:rPr>
                <w:rFonts w:ascii="Arial" w:hAnsi="Arial" w:cs="Arial"/>
                <w:sz w:val="18"/>
                <w:szCs w:val="18"/>
              </w:rPr>
              <w:t>Albumin, HDL</w:t>
            </w:r>
            <w:r w:rsidR="003039D4">
              <w:rPr>
                <w:rFonts w:ascii="Arial" w:hAnsi="Arial" w:cs="Arial"/>
                <w:sz w:val="18"/>
                <w:szCs w:val="18"/>
              </w:rPr>
              <w:t>*</w:t>
            </w:r>
            <w:r w:rsidRPr="005B1014">
              <w:rPr>
                <w:rFonts w:ascii="Arial" w:hAnsi="Arial" w:cs="Arial"/>
                <w:sz w:val="18"/>
                <w:szCs w:val="18"/>
              </w:rPr>
              <w:t>, Phosphate, Total bilirubin, Triglyceride</w:t>
            </w:r>
            <w:r w:rsidR="003039D4">
              <w:rPr>
                <w:rFonts w:ascii="Arial" w:hAnsi="Arial" w:cs="Arial"/>
                <w:sz w:val="18"/>
                <w:szCs w:val="18"/>
              </w:rPr>
              <w:t>*</w:t>
            </w:r>
          </w:p>
        </w:tc>
        <w:tc>
          <w:tcPr>
            <w:tcW w:w="1715" w:type="dxa"/>
            <w:tcBorders>
              <w:top w:val="nil"/>
              <w:left w:val="nil"/>
              <w:bottom w:val="single" w:sz="4" w:space="0" w:color="auto"/>
              <w:right w:val="single" w:sz="4" w:space="0" w:color="auto"/>
            </w:tcBorders>
            <w:shd w:val="clear" w:color="auto" w:fill="auto"/>
            <w:hideMark/>
          </w:tcPr>
          <w:p w14:paraId="4A41B23B" w14:textId="6ED8DB06" w:rsidR="005B1014" w:rsidRPr="005B1014" w:rsidRDefault="005B1014" w:rsidP="00F4547A">
            <w:pPr>
              <w:spacing w:after="0" w:line="240" w:lineRule="auto"/>
              <w:outlineLvl w:val="0"/>
              <w:rPr>
                <w:rFonts w:ascii="Arial" w:eastAsia="Times New Roman" w:hAnsi="Arial" w:cs="Arial"/>
                <w:sz w:val="18"/>
                <w:szCs w:val="18"/>
                <w:lang w:val="en-GB" w:eastAsia="en-GB"/>
              </w:rPr>
            </w:pPr>
            <w:r w:rsidRPr="005B1014">
              <w:rPr>
                <w:rFonts w:ascii="Arial" w:hAnsi="Arial" w:cs="Arial"/>
                <w:sz w:val="18"/>
                <w:szCs w:val="18"/>
              </w:rPr>
              <w:t>Aneurism</w:t>
            </w:r>
            <w:r w:rsidR="00DA29F3">
              <w:rPr>
                <w:rFonts w:ascii="Arial" w:hAnsi="Arial" w:cs="Arial"/>
                <w:sz w:val="18"/>
                <w:szCs w:val="18"/>
              </w:rPr>
              <w:t>s</w:t>
            </w:r>
          </w:p>
        </w:tc>
      </w:tr>
      <w:tr w:rsidR="005B1014" w:rsidRPr="00F4547A" w14:paraId="02F77439" w14:textId="77777777" w:rsidTr="00390C5B">
        <w:trPr>
          <w:trHeight w:val="3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44C7AEEA" w14:textId="4EC8BC9E" w:rsidR="005B1014" w:rsidRPr="00F4547A" w:rsidRDefault="005B1014" w:rsidP="00291B8F">
            <w:pPr>
              <w:spacing w:after="0" w:line="240" w:lineRule="auto"/>
              <w:rPr>
                <w:rFonts w:ascii="Arial" w:eastAsia="Times New Roman" w:hAnsi="Arial" w:cs="Arial"/>
                <w:sz w:val="18"/>
                <w:szCs w:val="18"/>
                <w:lang w:val="en-GB" w:eastAsia="en-GB"/>
              </w:rPr>
            </w:pPr>
            <w:proofErr w:type="spellStart"/>
            <w:r w:rsidRPr="00F4547A">
              <w:rPr>
                <w:rFonts w:ascii="Arial" w:hAnsi="Arial" w:cs="Arial"/>
                <w:sz w:val="18"/>
                <w:szCs w:val="18"/>
              </w:rPr>
              <w:t>Potocki_Lupski</w:t>
            </w:r>
            <w:proofErr w:type="spellEnd"/>
          </w:p>
        </w:tc>
        <w:tc>
          <w:tcPr>
            <w:tcW w:w="1119" w:type="dxa"/>
            <w:tcBorders>
              <w:top w:val="nil"/>
              <w:left w:val="nil"/>
              <w:bottom w:val="single" w:sz="4" w:space="0" w:color="auto"/>
              <w:right w:val="single" w:sz="4" w:space="0" w:color="auto"/>
            </w:tcBorders>
            <w:shd w:val="clear" w:color="auto" w:fill="auto"/>
            <w:hideMark/>
          </w:tcPr>
          <w:p w14:paraId="3B8E1F0D"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0.4313</w:t>
            </w:r>
          </w:p>
        </w:tc>
        <w:tc>
          <w:tcPr>
            <w:tcW w:w="1042" w:type="dxa"/>
            <w:tcBorders>
              <w:top w:val="nil"/>
              <w:left w:val="nil"/>
              <w:bottom w:val="single" w:sz="4" w:space="0" w:color="auto"/>
              <w:right w:val="single" w:sz="4" w:space="0" w:color="auto"/>
            </w:tcBorders>
            <w:shd w:val="clear" w:color="auto" w:fill="auto"/>
            <w:hideMark/>
          </w:tcPr>
          <w:p w14:paraId="5649F99B" w14:textId="51C98A6B"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5</w:t>
            </w:r>
          </w:p>
        </w:tc>
        <w:tc>
          <w:tcPr>
            <w:tcW w:w="851" w:type="dxa"/>
            <w:tcBorders>
              <w:top w:val="nil"/>
              <w:left w:val="nil"/>
              <w:bottom w:val="single" w:sz="4" w:space="0" w:color="auto"/>
              <w:right w:val="single" w:sz="4" w:space="0" w:color="auto"/>
            </w:tcBorders>
            <w:shd w:val="clear" w:color="auto" w:fill="auto"/>
            <w:hideMark/>
          </w:tcPr>
          <w:p w14:paraId="6EF99EE0" w14:textId="36854976"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Calibri" w:hAnsi="Calibri"/>
                <w:sz w:val="22"/>
                <w:szCs w:val="22"/>
              </w:rPr>
              <w:t>2</w:t>
            </w:r>
          </w:p>
        </w:tc>
        <w:tc>
          <w:tcPr>
            <w:tcW w:w="2361" w:type="dxa"/>
            <w:tcBorders>
              <w:top w:val="nil"/>
              <w:left w:val="nil"/>
              <w:bottom w:val="single" w:sz="4" w:space="0" w:color="auto"/>
              <w:right w:val="single" w:sz="4" w:space="0" w:color="auto"/>
            </w:tcBorders>
            <w:shd w:val="clear" w:color="auto" w:fill="auto"/>
            <w:hideMark/>
          </w:tcPr>
          <w:p w14:paraId="7950E2F8" w14:textId="25244DE4" w:rsidR="005B1014" w:rsidRPr="005B1014" w:rsidRDefault="005B1014" w:rsidP="00F4547A">
            <w:pPr>
              <w:spacing w:after="0" w:line="240" w:lineRule="auto"/>
              <w:outlineLvl w:val="0"/>
              <w:rPr>
                <w:rFonts w:ascii="Arial" w:eastAsia="Times New Roman" w:hAnsi="Arial" w:cs="Arial"/>
                <w:sz w:val="18"/>
                <w:szCs w:val="18"/>
                <w:lang w:val="en-GB" w:eastAsia="en-GB"/>
              </w:rPr>
            </w:pPr>
            <w:r w:rsidRPr="005B1014">
              <w:rPr>
                <w:rFonts w:ascii="Arial" w:hAnsi="Arial" w:cs="Arial"/>
                <w:sz w:val="18"/>
                <w:szCs w:val="18"/>
              </w:rPr>
              <w:t>Albumin, Total protein</w:t>
            </w:r>
          </w:p>
        </w:tc>
        <w:tc>
          <w:tcPr>
            <w:tcW w:w="1715" w:type="dxa"/>
            <w:tcBorders>
              <w:top w:val="nil"/>
              <w:left w:val="nil"/>
              <w:bottom w:val="single" w:sz="4" w:space="0" w:color="auto"/>
              <w:right w:val="single" w:sz="4" w:space="0" w:color="auto"/>
            </w:tcBorders>
            <w:shd w:val="clear" w:color="auto" w:fill="auto"/>
            <w:hideMark/>
          </w:tcPr>
          <w:p w14:paraId="2F203E01" w14:textId="7CCCD73A" w:rsidR="005B1014" w:rsidRPr="005B1014" w:rsidRDefault="005B1014" w:rsidP="00F4547A">
            <w:pPr>
              <w:spacing w:after="0" w:line="240" w:lineRule="auto"/>
              <w:outlineLvl w:val="0"/>
              <w:rPr>
                <w:rFonts w:ascii="Arial" w:eastAsia="Times New Roman" w:hAnsi="Arial" w:cs="Arial"/>
                <w:sz w:val="18"/>
                <w:szCs w:val="18"/>
                <w:lang w:val="en-GB" w:eastAsia="en-GB"/>
              </w:rPr>
            </w:pPr>
          </w:p>
        </w:tc>
      </w:tr>
      <w:tr w:rsidR="005B1014" w:rsidRPr="00F4547A" w14:paraId="7CD86468" w14:textId="77777777" w:rsidTr="00390C5B">
        <w:trPr>
          <w:trHeight w:val="3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6A326999" w14:textId="352BA413" w:rsidR="005B1014" w:rsidRPr="00F4547A" w:rsidRDefault="005B1014" w:rsidP="00291B8F">
            <w:pPr>
              <w:spacing w:after="0" w:line="240" w:lineRule="auto"/>
              <w:rPr>
                <w:rFonts w:ascii="Arial" w:eastAsia="Times New Roman" w:hAnsi="Arial" w:cs="Arial"/>
                <w:sz w:val="18"/>
                <w:szCs w:val="18"/>
                <w:lang w:val="en-GB" w:eastAsia="en-GB"/>
              </w:rPr>
            </w:pPr>
            <w:proofErr w:type="spellStart"/>
            <w:r w:rsidRPr="00F4547A">
              <w:rPr>
                <w:rFonts w:ascii="Arial" w:hAnsi="Arial" w:cs="Arial"/>
                <w:sz w:val="18"/>
                <w:szCs w:val="18"/>
              </w:rPr>
              <w:t>PWS_dup</w:t>
            </w:r>
            <w:proofErr w:type="spellEnd"/>
          </w:p>
        </w:tc>
        <w:tc>
          <w:tcPr>
            <w:tcW w:w="1119" w:type="dxa"/>
            <w:tcBorders>
              <w:top w:val="nil"/>
              <w:left w:val="nil"/>
              <w:bottom w:val="single" w:sz="4" w:space="0" w:color="auto"/>
              <w:right w:val="single" w:sz="4" w:space="0" w:color="auto"/>
            </w:tcBorders>
            <w:shd w:val="clear" w:color="auto" w:fill="auto"/>
            <w:hideMark/>
          </w:tcPr>
          <w:p w14:paraId="2B0A09F2"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0.2946</w:t>
            </w:r>
          </w:p>
        </w:tc>
        <w:tc>
          <w:tcPr>
            <w:tcW w:w="1042" w:type="dxa"/>
            <w:tcBorders>
              <w:top w:val="nil"/>
              <w:left w:val="nil"/>
              <w:bottom w:val="single" w:sz="4" w:space="0" w:color="auto"/>
              <w:right w:val="single" w:sz="4" w:space="0" w:color="auto"/>
            </w:tcBorders>
            <w:shd w:val="clear" w:color="auto" w:fill="auto"/>
            <w:hideMark/>
          </w:tcPr>
          <w:p w14:paraId="3B2C60F5" w14:textId="2A4B26CE"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19</w:t>
            </w:r>
          </w:p>
        </w:tc>
        <w:tc>
          <w:tcPr>
            <w:tcW w:w="851" w:type="dxa"/>
            <w:tcBorders>
              <w:top w:val="nil"/>
              <w:left w:val="nil"/>
              <w:bottom w:val="single" w:sz="4" w:space="0" w:color="auto"/>
              <w:right w:val="single" w:sz="4" w:space="0" w:color="auto"/>
            </w:tcBorders>
            <w:shd w:val="clear" w:color="auto" w:fill="auto"/>
            <w:hideMark/>
          </w:tcPr>
          <w:p w14:paraId="30905AE4" w14:textId="014AADD1"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Calibri" w:hAnsi="Calibri"/>
                <w:sz w:val="22"/>
                <w:szCs w:val="22"/>
              </w:rPr>
              <w:t>1</w:t>
            </w:r>
          </w:p>
        </w:tc>
        <w:tc>
          <w:tcPr>
            <w:tcW w:w="2361" w:type="dxa"/>
            <w:tcBorders>
              <w:top w:val="nil"/>
              <w:left w:val="nil"/>
              <w:bottom w:val="single" w:sz="4" w:space="0" w:color="auto"/>
              <w:right w:val="single" w:sz="4" w:space="0" w:color="auto"/>
            </w:tcBorders>
            <w:shd w:val="clear" w:color="auto" w:fill="auto"/>
            <w:hideMark/>
          </w:tcPr>
          <w:p w14:paraId="2CFBA609" w14:textId="4889C54D" w:rsidR="005B1014" w:rsidRPr="005B1014" w:rsidRDefault="005B1014" w:rsidP="00F4547A">
            <w:pPr>
              <w:spacing w:after="0" w:line="240" w:lineRule="auto"/>
              <w:outlineLvl w:val="0"/>
              <w:rPr>
                <w:rFonts w:ascii="Arial" w:eastAsia="Times New Roman" w:hAnsi="Arial" w:cs="Arial"/>
                <w:sz w:val="18"/>
                <w:szCs w:val="18"/>
                <w:lang w:val="en-GB" w:eastAsia="en-GB"/>
              </w:rPr>
            </w:pPr>
            <w:r w:rsidRPr="005B1014">
              <w:rPr>
                <w:rFonts w:ascii="Arial" w:hAnsi="Arial" w:cs="Arial"/>
                <w:sz w:val="18"/>
                <w:szCs w:val="18"/>
              </w:rPr>
              <w:t>Calcium</w:t>
            </w:r>
          </w:p>
        </w:tc>
        <w:tc>
          <w:tcPr>
            <w:tcW w:w="1715" w:type="dxa"/>
            <w:tcBorders>
              <w:top w:val="nil"/>
              <w:left w:val="nil"/>
              <w:bottom w:val="single" w:sz="4" w:space="0" w:color="auto"/>
              <w:right w:val="single" w:sz="4" w:space="0" w:color="auto"/>
            </w:tcBorders>
            <w:shd w:val="clear" w:color="auto" w:fill="auto"/>
            <w:hideMark/>
          </w:tcPr>
          <w:p w14:paraId="4D1D6C81" w14:textId="6862EFCA" w:rsidR="005B1014" w:rsidRPr="005B1014" w:rsidRDefault="005B1014" w:rsidP="00F4547A">
            <w:pPr>
              <w:spacing w:after="0" w:line="240" w:lineRule="auto"/>
              <w:outlineLvl w:val="0"/>
              <w:rPr>
                <w:rFonts w:ascii="Arial" w:eastAsia="Times New Roman" w:hAnsi="Arial" w:cs="Arial"/>
                <w:sz w:val="18"/>
                <w:szCs w:val="18"/>
                <w:lang w:val="en-GB" w:eastAsia="en-GB"/>
              </w:rPr>
            </w:pPr>
          </w:p>
        </w:tc>
      </w:tr>
      <w:tr w:rsidR="005B1014" w:rsidRPr="00F4547A" w14:paraId="6D79BCA1" w14:textId="77777777" w:rsidTr="00390C5B">
        <w:trPr>
          <w:trHeight w:val="3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1490D7EE" w14:textId="17A67870" w:rsidR="005B1014" w:rsidRPr="00F4547A" w:rsidRDefault="005B1014" w:rsidP="00291B8F">
            <w:pPr>
              <w:spacing w:after="0" w:line="240" w:lineRule="auto"/>
              <w:rPr>
                <w:rFonts w:ascii="Arial" w:eastAsia="Times New Roman" w:hAnsi="Arial" w:cs="Arial"/>
                <w:sz w:val="18"/>
                <w:szCs w:val="18"/>
                <w:lang w:val="en-GB" w:eastAsia="en-GB"/>
              </w:rPr>
            </w:pPr>
            <w:proofErr w:type="spellStart"/>
            <w:r w:rsidRPr="00F4547A">
              <w:rPr>
                <w:rFonts w:ascii="Arial" w:hAnsi="Arial" w:cs="Arial"/>
                <w:sz w:val="18"/>
                <w:szCs w:val="18"/>
              </w:rPr>
              <w:t>TAR_del</w:t>
            </w:r>
            <w:proofErr w:type="spellEnd"/>
          </w:p>
        </w:tc>
        <w:tc>
          <w:tcPr>
            <w:tcW w:w="1119" w:type="dxa"/>
            <w:tcBorders>
              <w:top w:val="nil"/>
              <w:left w:val="nil"/>
              <w:bottom w:val="single" w:sz="4" w:space="0" w:color="auto"/>
              <w:right w:val="single" w:sz="4" w:space="0" w:color="auto"/>
            </w:tcBorders>
            <w:shd w:val="clear" w:color="auto" w:fill="auto"/>
            <w:hideMark/>
          </w:tcPr>
          <w:p w14:paraId="13B87964"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0.1469</w:t>
            </w:r>
          </w:p>
        </w:tc>
        <w:tc>
          <w:tcPr>
            <w:tcW w:w="1042" w:type="dxa"/>
            <w:tcBorders>
              <w:top w:val="nil"/>
              <w:left w:val="nil"/>
              <w:bottom w:val="single" w:sz="4" w:space="0" w:color="auto"/>
              <w:right w:val="single" w:sz="4" w:space="0" w:color="auto"/>
            </w:tcBorders>
            <w:shd w:val="clear" w:color="auto" w:fill="auto"/>
            <w:hideMark/>
          </w:tcPr>
          <w:p w14:paraId="2715A016" w14:textId="3B8EE2F4"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75</w:t>
            </w:r>
          </w:p>
        </w:tc>
        <w:tc>
          <w:tcPr>
            <w:tcW w:w="851" w:type="dxa"/>
            <w:tcBorders>
              <w:top w:val="nil"/>
              <w:left w:val="nil"/>
              <w:bottom w:val="single" w:sz="4" w:space="0" w:color="auto"/>
              <w:right w:val="single" w:sz="4" w:space="0" w:color="auto"/>
            </w:tcBorders>
            <w:shd w:val="clear" w:color="auto" w:fill="auto"/>
            <w:hideMark/>
          </w:tcPr>
          <w:p w14:paraId="03AB2CA9" w14:textId="1E20B4EA" w:rsidR="005B1014" w:rsidRPr="00F4547A" w:rsidRDefault="00251D92" w:rsidP="00291B8F">
            <w:pPr>
              <w:spacing w:after="0" w:line="240" w:lineRule="auto"/>
              <w:jc w:val="center"/>
              <w:rPr>
                <w:rFonts w:ascii="Arial" w:eastAsia="Times New Roman" w:hAnsi="Arial" w:cs="Arial"/>
                <w:sz w:val="18"/>
                <w:szCs w:val="18"/>
                <w:lang w:val="en-GB" w:eastAsia="en-GB"/>
              </w:rPr>
            </w:pPr>
            <w:r>
              <w:rPr>
                <w:rFonts w:ascii="Calibri" w:hAnsi="Calibri"/>
                <w:sz w:val="22"/>
                <w:szCs w:val="22"/>
              </w:rPr>
              <w:t>8</w:t>
            </w:r>
          </w:p>
        </w:tc>
        <w:tc>
          <w:tcPr>
            <w:tcW w:w="2361" w:type="dxa"/>
            <w:tcBorders>
              <w:top w:val="nil"/>
              <w:left w:val="nil"/>
              <w:bottom w:val="single" w:sz="4" w:space="0" w:color="auto"/>
              <w:right w:val="single" w:sz="4" w:space="0" w:color="auto"/>
            </w:tcBorders>
            <w:shd w:val="clear" w:color="auto" w:fill="auto"/>
            <w:hideMark/>
          </w:tcPr>
          <w:p w14:paraId="58DCF981" w14:textId="39D24D02" w:rsidR="005B1014" w:rsidRPr="005B1014" w:rsidRDefault="005B1014" w:rsidP="00F4547A">
            <w:pPr>
              <w:spacing w:after="0" w:line="240" w:lineRule="auto"/>
              <w:outlineLvl w:val="0"/>
              <w:rPr>
                <w:rFonts w:ascii="Arial" w:eastAsia="Times New Roman" w:hAnsi="Arial" w:cs="Arial"/>
                <w:sz w:val="18"/>
                <w:szCs w:val="18"/>
                <w:lang w:val="en-GB" w:eastAsia="en-GB"/>
              </w:rPr>
            </w:pPr>
            <w:r w:rsidRPr="005B1014">
              <w:rPr>
                <w:rFonts w:ascii="Arial" w:hAnsi="Arial" w:cs="Arial"/>
                <w:sz w:val="18"/>
                <w:szCs w:val="18"/>
              </w:rPr>
              <w:t>Albumin, Uric acid</w:t>
            </w:r>
            <w:r w:rsidR="00251D92">
              <w:rPr>
                <w:rFonts w:ascii="Arial" w:hAnsi="Arial" w:cs="Arial"/>
                <w:sz w:val="18"/>
                <w:szCs w:val="18"/>
              </w:rPr>
              <w:t>, MCV, MRV, reticulocyte number, RBC, MCR, reticulocyte %</w:t>
            </w:r>
          </w:p>
        </w:tc>
        <w:tc>
          <w:tcPr>
            <w:tcW w:w="1715" w:type="dxa"/>
            <w:tcBorders>
              <w:top w:val="nil"/>
              <w:left w:val="nil"/>
              <w:bottom w:val="single" w:sz="4" w:space="0" w:color="auto"/>
              <w:right w:val="single" w:sz="4" w:space="0" w:color="auto"/>
            </w:tcBorders>
            <w:shd w:val="clear" w:color="auto" w:fill="auto"/>
            <w:hideMark/>
          </w:tcPr>
          <w:p w14:paraId="305CA6DA" w14:textId="59D58613" w:rsidR="005B1014" w:rsidRPr="005B1014" w:rsidRDefault="005B1014" w:rsidP="00F4547A">
            <w:pPr>
              <w:spacing w:after="0" w:line="240" w:lineRule="auto"/>
              <w:outlineLvl w:val="0"/>
              <w:rPr>
                <w:rFonts w:ascii="Arial" w:eastAsia="Times New Roman" w:hAnsi="Arial" w:cs="Arial"/>
                <w:sz w:val="18"/>
                <w:szCs w:val="18"/>
                <w:lang w:val="en-GB" w:eastAsia="en-GB"/>
              </w:rPr>
            </w:pPr>
          </w:p>
        </w:tc>
      </w:tr>
      <w:tr w:rsidR="005B1014" w:rsidRPr="00F4547A" w14:paraId="06494649" w14:textId="77777777" w:rsidTr="00BA0DD6">
        <w:trPr>
          <w:trHeight w:val="403"/>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7246589B" w14:textId="59EFADB7" w:rsidR="005B1014" w:rsidRPr="00F4547A" w:rsidRDefault="005B1014" w:rsidP="00291B8F">
            <w:pPr>
              <w:spacing w:after="0" w:line="240" w:lineRule="auto"/>
              <w:rPr>
                <w:rFonts w:ascii="Arial" w:eastAsia="Times New Roman" w:hAnsi="Arial" w:cs="Arial"/>
                <w:sz w:val="18"/>
                <w:szCs w:val="18"/>
                <w:lang w:val="en-GB" w:eastAsia="en-GB"/>
              </w:rPr>
            </w:pPr>
            <w:proofErr w:type="spellStart"/>
            <w:r w:rsidRPr="00F4547A">
              <w:rPr>
                <w:rFonts w:ascii="Arial" w:hAnsi="Arial" w:cs="Arial"/>
                <w:sz w:val="18"/>
                <w:szCs w:val="18"/>
              </w:rPr>
              <w:t>TAR_dup</w:t>
            </w:r>
            <w:proofErr w:type="spellEnd"/>
          </w:p>
        </w:tc>
        <w:tc>
          <w:tcPr>
            <w:tcW w:w="1119" w:type="dxa"/>
            <w:tcBorders>
              <w:top w:val="nil"/>
              <w:left w:val="nil"/>
              <w:bottom w:val="single" w:sz="4" w:space="0" w:color="auto"/>
              <w:right w:val="single" w:sz="4" w:space="0" w:color="auto"/>
            </w:tcBorders>
            <w:shd w:val="clear" w:color="auto" w:fill="auto"/>
            <w:hideMark/>
          </w:tcPr>
          <w:p w14:paraId="0FC236B6"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0.0833</w:t>
            </w:r>
          </w:p>
        </w:tc>
        <w:tc>
          <w:tcPr>
            <w:tcW w:w="1042" w:type="dxa"/>
            <w:tcBorders>
              <w:top w:val="nil"/>
              <w:left w:val="nil"/>
              <w:bottom w:val="single" w:sz="4" w:space="0" w:color="auto"/>
              <w:right w:val="single" w:sz="4" w:space="0" w:color="auto"/>
            </w:tcBorders>
            <w:shd w:val="clear" w:color="auto" w:fill="auto"/>
            <w:hideMark/>
          </w:tcPr>
          <w:p w14:paraId="28B99619" w14:textId="581F276F"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436</w:t>
            </w:r>
          </w:p>
        </w:tc>
        <w:tc>
          <w:tcPr>
            <w:tcW w:w="851" w:type="dxa"/>
            <w:tcBorders>
              <w:top w:val="nil"/>
              <w:left w:val="nil"/>
              <w:bottom w:val="single" w:sz="4" w:space="0" w:color="auto"/>
              <w:right w:val="single" w:sz="4" w:space="0" w:color="auto"/>
            </w:tcBorders>
            <w:shd w:val="clear" w:color="auto" w:fill="auto"/>
            <w:hideMark/>
          </w:tcPr>
          <w:p w14:paraId="72BFF679" w14:textId="223D5C38"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Calibri" w:hAnsi="Calibri"/>
                <w:sz w:val="22"/>
                <w:szCs w:val="22"/>
              </w:rPr>
              <w:t>6</w:t>
            </w:r>
          </w:p>
        </w:tc>
        <w:tc>
          <w:tcPr>
            <w:tcW w:w="2361" w:type="dxa"/>
            <w:tcBorders>
              <w:top w:val="nil"/>
              <w:left w:val="nil"/>
              <w:bottom w:val="single" w:sz="4" w:space="0" w:color="auto"/>
              <w:right w:val="single" w:sz="4" w:space="0" w:color="auto"/>
            </w:tcBorders>
            <w:shd w:val="clear" w:color="auto" w:fill="auto"/>
            <w:hideMark/>
          </w:tcPr>
          <w:p w14:paraId="495F8567" w14:textId="00E2DA2A" w:rsidR="005B1014" w:rsidRPr="005B1014" w:rsidRDefault="005B1014" w:rsidP="00F4547A">
            <w:pPr>
              <w:spacing w:after="0" w:line="240" w:lineRule="auto"/>
              <w:outlineLvl w:val="0"/>
              <w:rPr>
                <w:rFonts w:ascii="Arial" w:eastAsia="Times New Roman" w:hAnsi="Arial" w:cs="Arial"/>
                <w:sz w:val="18"/>
                <w:szCs w:val="18"/>
                <w:lang w:val="en-GB" w:eastAsia="en-GB"/>
              </w:rPr>
            </w:pPr>
            <w:r w:rsidRPr="005B1014">
              <w:rPr>
                <w:rFonts w:ascii="Arial" w:hAnsi="Arial" w:cs="Arial"/>
                <w:sz w:val="18"/>
                <w:szCs w:val="18"/>
              </w:rPr>
              <w:t>ALP, APOA1</w:t>
            </w:r>
            <w:r w:rsidR="003039D4">
              <w:rPr>
                <w:rFonts w:ascii="Arial" w:hAnsi="Arial" w:cs="Arial"/>
                <w:sz w:val="18"/>
                <w:szCs w:val="18"/>
              </w:rPr>
              <w:t>*</w:t>
            </w:r>
            <w:r w:rsidRPr="005B1014">
              <w:rPr>
                <w:rFonts w:ascii="Arial" w:hAnsi="Arial" w:cs="Arial"/>
                <w:sz w:val="18"/>
                <w:szCs w:val="18"/>
              </w:rPr>
              <w:t>, Cholesterol</w:t>
            </w:r>
            <w:r w:rsidR="003039D4">
              <w:rPr>
                <w:rFonts w:ascii="Arial" w:hAnsi="Arial" w:cs="Arial"/>
                <w:sz w:val="18"/>
                <w:szCs w:val="18"/>
              </w:rPr>
              <w:t>*</w:t>
            </w:r>
            <w:r w:rsidRPr="005B1014">
              <w:rPr>
                <w:rFonts w:ascii="Arial" w:hAnsi="Arial" w:cs="Arial"/>
                <w:sz w:val="18"/>
                <w:szCs w:val="18"/>
              </w:rPr>
              <w:t>, HbA1c, HDL</w:t>
            </w:r>
            <w:r w:rsidR="003039D4">
              <w:rPr>
                <w:rFonts w:ascii="Arial" w:hAnsi="Arial" w:cs="Arial"/>
                <w:sz w:val="18"/>
                <w:szCs w:val="18"/>
              </w:rPr>
              <w:t>*</w:t>
            </w:r>
            <w:r w:rsidRPr="005B1014">
              <w:rPr>
                <w:rFonts w:ascii="Arial" w:hAnsi="Arial" w:cs="Arial"/>
                <w:sz w:val="18"/>
                <w:szCs w:val="18"/>
              </w:rPr>
              <w:t>, Uric acid</w:t>
            </w:r>
          </w:p>
        </w:tc>
        <w:tc>
          <w:tcPr>
            <w:tcW w:w="1715" w:type="dxa"/>
            <w:tcBorders>
              <w:top w:val="nil"/>
              <w:left w:val="nil"/>
              <w:bottom w:val="single" w:sz="4" w:space="0" w:color="auto"/>
              <w:right w:val="single" w:sz="4" w:space="0" w:color="auto"/>
            </w:tcBorders>
            <w:shd w:val="clear" w:color="auto" w:fill="auto"/>
            <w:hideMark/>
          </w:tcPr>
          <w:p w14:paraId="708DAD96" w14:textId="06831092" w:rsidR="005B1014" w:rsidRPr="005B1014" w:rsidRDefault="005B1014" w:rsidP="00F4547A">
            <w:pPr>
              <w:spacing w:after="0" w:line="240" w:lineRule="auto"/>
              <w:outlineLvl w:val="0"/>
              <w:rPr>
                <w:rFonts w:ascii="Arial" w:eastAsia="Times New Roman" w:hAnsi="Arial" w:cs="Arial"/>
                <w:sz w:val="18"/>
                <w:szCs w:val="18"/>
                <w:lang w:val="en-GB" w:eastAsia="en-GB"/>
              </w:rPr>
            </w:pPr>
            <w:r w:rsidRPr="005B1014">
              <w:rPr>
                <w:rFonts w:ascii="Arial" w:hAnsi="Arial" w:cs="Arial"/>
                <w:sz w:val="18"/>
                <w:szCs w:val="18"/>
              </w:rPr>
              <w:t>obesity</w:t>
            </w:r>
          </w:p>
        </w:tc>
      </w:tr>
      <w:tr w:rsidR="005B1014" w:rsidRPr="00F4547A" w14:paraId="5DD20FC5" w14:textId="77777777" w:rsidTr="00390C5B">
        <w:trPr>
          <w:trHeight w:val="300"/>
        </w:trPr>
        <w:tc>
          <w:tcPr>
            <w:tcW w:w="2298" w:type="dxa"/>
            <w:tcBorders>
              <w:top w:val="nil"/>
              <w:left w:val="single" w:sz="4" w:space="0" w:color="auto"/>
              <w:bottom w:val="single" w:sz="4" w:space="0" w:color="auto"/>
              <w:right w:val="single" w:sz="4" w:space="0" w:color="auto"/>
            </w:tcBorders>
            <w:shd w:val="clear" w:color="auto" w:fill="FFFFFF" w:themeFill="background1"/>
            <w:hideMark/>
          </w:tcPr>
          <w:p w14:paraId="441A1C7C" w14:textId="189B80B8" w:rsidR="005B1014" w:rsidRPr="00F4547A" w:rsidRDefault="005B1014" w:rsidP="00291B8F">
            <w:pPr>
              <w:spacing w:after="0" w:line="240" w:lineRule="auto"/>
              <w:rPr>
                <w:rFonts w:ascii="Arial" w:eastAsia="Times New Roman" w:hAnsi="Arial" w:cs="Arial"/>
                <w:sz w:val="18"/>
                <w:szCs w:val="18"/>
                <w:lang w:val="en-GB" w:eastAsia="en-GB"/>
              </w:rPr>
            </w:pPr>
            <w:proofErr w:type="spellStart"/>
            <w:r w:rsidRPr="00F4547A">
              <w:rPr>
                <w:rFonts w:ascii="Arial" w:hAnsi="Arial" w:cs="Arial"/>
                <w:sz w:val="18"/>
                <w:szCs w:val="18"/>
              </w:rPr>
              <w:t>WBS_dup</w:t>
            </w:r>
            <w:proofErr w:type="spellEnd"/>
          </w:p>
        </w:tc>
        <w:tc>
          <w:tcPr>
            <w:tcW w:w="1119" w:type="dxa"/>
            <w:tcBorders>
              <w:top w:val="nil"/>
              <w:left w:val="nil"/>
              <w:bottom w:val="single" w:sz="4" w:space="0" w:color="auto"/>
              <w:right w:val="single" w:sz="4" w:space="0" w:color="auto"/>
            </w:tcBorders>
            <w:shd w:val="clear" w:color="auto" w:fill="auto"/>
            <w:hideMark/>
          </w:tcPr>
          <w:p w14:paraId="38C3A334" w14:textId="77777777" w:rsidR="005B1014" w:rsidRPr="00F4547A" w:rsidRDefault="005B1014" w:rsidP="00291B8F">
            <w:pPr>
              <w:spacing w:after="0" w:line="240" w:lineRule="auto"/>
              <w:jc w:val="right"/>
              <w:rPr>
                <w:rFonts w:ascii="Arial" w:eastAsia="Times New Roman" w:hAnsi="Arial" w:cs="Arial"/>
                <w:sz w:val="18"/>
                <w:szCs w:val="18"/>
                <w:lang w:val="en-GB" w:eastAsia="en-GB"/>
              </w:rPr>
            </w:pPr>
            <w:r w:rsidRPr="00F4547A">
              <w:rPr>
                <w:rFonts w:ascii="Arial" w:eastAsia="Times New Roman" w:hAnsi="Arial" w:cs="Arial"/>
                <w:sz w:val="18"/>
                <w:szCs w:val="18"/>
                <w:lang w:val="en-GB" w:eastAsia="en-GB"/>
              </w:rPr>
              <w:t>0.3730</w:t>
            </w:r>
          </w:p>
        </w:tc>
        <w:tc>
          <w:tcPr>
            <w:tcW w:w="1042" w:type="dxa"/>
            <w:tcBorders>
              <w:top w:val="nil"/>
              <w:left w:val="nil"/>
              <w:bottom w:val="single" w:sz="4" w:space="0" w:color="auto"/>
              <w:right w:val="single" w:sz="4" w:space="0" w:color="auto"/>
            </w:tcBorders>
            <w:shd w:val="clear" w:color="auto" w:fill="auto"/>
            <w:hideMark/>
          </w:tcPr>
          <w:p w14:paraId="4458D9C8" w14:textId="6A4133F4" w:rsidR="005B1014" w:rsidRPr="00F4547A" w:rsidRDefault="005B1014" w:rsidP="00291B8F">
            <w:pPr>
              <w:spacing w:after="0" w:line="240" w:lineRule="auto"/>
              <w:jc w:val="center"/>
              <w:rPr>
                <w:rFonts w:ascii="Arial" w:eastAsia="Times New Roman" w:hAnsi="Arial" w:cs="Arial"/>
                <w:sz w:val="18"/>
                <w:szCs w:val="18"/>
                <w:lang w:val="en-GB" w:eastAsia="en-GB"/>
              </w:rPr>
            </w:pPr>
            <w:r w:rsidRPr="00F4547A">
              <w:rPr>
                <w:rFonts w:ascii="Arial" w:hAnsi="Arial" w:cs="Arial"/>
                <w:sz w:val="20"/>
                <w:szCs w:val="20"/>
              </w:rPr>
              <w:t>14</w:t>
            </w:r>
          </w:p>
        </w:tc>
        <w:tc>
          <w:tcPr>
            <w:tcW w:w="851" w:type="dxa"/>
            <w:tcBorders>
              <w:top w:val="nil"/>
              <w:left w:val="nil"/>
              <w:bottom w:val="single" w:sz="4" w:space="0" w:color="auto"/>
              <w:right w:val="single" w:sz="4" w:space="0" w:color="auto"/>
            </w:tcBorders>
            <w:shd w:val="clear" w:color="auto" w:fill="auto"/>
            <w:hideMark/>
          </w:tcPr>
          <w:p w14:paraId="1FA7A9F8" w14:textId="7FF79EA9" w:rsidR="005B1014" w:rsidRPr="00F4547A" w:rsidRDefault="00251D92" w:rsidP="00291B8F">
            <w:pPr>
              <w:spacing w:after="0" w:line="240" w:lineRule="auto"/>
              <w:jc w:val="center"/>
              <w:rPr>
                <w:rFonts w:ascii="Arial" w:eastAsia="Times New Roman" w:hAnsi="Arial" w:cs="Arial"/>
                <w:sz w:val="18"/>
                <w:szCs w:val="18"/>
                <w:lang w:val="en-GB" w:eastAsia="en-GB"/>
              </w:rPr>
            </w:pPr>
            <w:r>
              <w:rPr>
                <w:rFonts w:ascii="Calibri" w:hAnsi="Calibri"/>
                <w:sz w:val="22"/>
                <w:szCs w:val="22"/>
              </w:rPr>
              <w:t>5</w:t>
            </w:r>
          </w:p>
        </w:tc>
        <w:tc>
          <w:tcPr>
            <w:tcW w:w="2361" w:type="dxa"/>
            <w:tcBorders>
              <w:top w:val="nil"/>
              <w:left w:val="nil"/>
              <w:bottom w:val="single" w:sz="4" w:space="0" w:color="auto"/>
              <w:right w:val="single" w:sz="4" w:space="0" w:color="auto"/>
            </w:tcBorders>
            <w:shd w:val="clear" w:color="auto" w:fill="auto"/>
            <w:hideMark/>
          </w:tcPr>
          <w:p w14:paraId="7E30608A" w14:textId="598EBE9E" w:rsidR="005B1014" w:rsidRPr="005B1014" w:rsidRDefault="005B1014" w:rsidP="00F4547A">
            <w:pPr>
              <w:spacing w:after="0" w:line="240" w:lineRule="auto"/>
              <w:outlineLvl w:val="0"/>
              <w:rPr>
                <w:rFonts w:ascii="Arial" w:eastAsia="Times New Roman" w:hAnsi="Arial" w:cs="Arial"/>
                <w:sz w:val="18"/>
                <w:szCs w:val="18"/>
                <w:lang w:val="en-GB" w:eastAsia="en-GB"/>
              </w:rPr>
            </w:pPr>
            <w:r w:rsidRPr="005B1014">
              <w:rPr>
                <w:rFonts w:ascii="Arial" w:hAnsi="Arial" w:cs="Arial"/>
                <w:sz w:val="18"/>
                <w:szCs w:val="18"/>
              </w:rPr>
              <w:t>Albumin, ALP, CRP, Uric acid</w:t>
            </w:r>
            <w:r w:rsidR="00251D92">
              <w:rPr>
                <w:rFonts w:ascii="Arial" w:hAnsi="Arial" w:cs="Arial"/>
                <w:sz w:val="18"/>
                <w:szCs w:val="18"/>
              </w:rPr>
              <w:t>, MCV</w:t>
            </w:r>
          </w:p>
        </w:tc>
        <w:tc>
          <w:tcPr>
            <w:tcW w:w="1715" w:type="dxa"/>
            <w:tcBorders>
              <w:top w:val="nil"/>
              <w:left w:val="nil"/>
              <w:bottom w:val="single" w:sz="4" w:space="0" w:color="auto"/>
              <w:right w:val="single" w:sz="4" w:space="0" w:color="auto"/>
            </w:tcBorders>
            <w:shd w:val="clear" w:color="auto" w:fill="auto"/>
            <w:hideMark/>
          </w:tcPr>
          <w:p w14:paraId="20F478FC" w14:textId="5CDE6A33" w:rsidR="005B1014" w:rsidRPr="005B1014" w:rsidRDefault="005B1014" w:rsidP="00F4547A">
            <w:pPr>
              <w:spacing w:after="0" w:line="240" w:lineRule="auto"/>
              <w:outlineLvl w:val="0"/>
              <w:rPr>
                <w:rFonts w:ascii="Arial" w:eastAsia="Times New Roman" w:hAnsi="Arial" w:cs="Arial"/>
                <w:sz w:val="18"/>
                <w:szCs w:val="18"/>
                <w:lang w:val="en-GB" w:eastAsia="en-GB"/>
              </w:rPr>
            </w:pPr>
          </w:p>
        </w:tc>
      </w:tr>
    </w:tbl>
    <w:p w14:paraId="490543F6" w14:textId="562BB04D" w:rsidR="00291B8F" w:rsidRDefault="005B1014" w:rsidP="00530510">
      <w:pPr>
        <w:spacing w:before="100" w:beforeAutospacing="1" w:after="100" w:afterAutospacing="1" w:line="480" w:lineRule="auto"/>
        <w:rPr>
          <w:lang w:val="en-GB"/>
        </w:rPr>
      </w:pPr>
      <w:r w:rsidRPr="005B1014">
        <w:rPr>
          <w:b/>
          <w:lang w:val="en-GB"/>
        </w:rPr>
        <w:t>Table 2</w:t>
      </w:r>
      <w:r>
        <w:rPr>
          <w:lang w:val="en-GB"/>
        </w:rPr>
        <w:t xml:space="preserve">. CNVs analysed and the associated biochemical tests and medical conditions (as presented in Crawford et al, 2018). </w:t>
      </w:r>
      <w:r w:rsidR="003039D4">
        <w:rPr>
          <w:lang w:val="en-GB"/>
        </w:rPr>
        <w:t xml:space="preserve">An * denotes </w:t>
      </w:r>
      <w:r w:rsidR="00421FF3">
        <w:rPr>
          <w:lang w:val="en-GB"/>
        </w:rPr>
        <w:t xml:space="preserve">cholesterol and related lipid levels that are unexpectedly reduced in carriers of CNVs associated with increased BMI. </w:t>
      </w:r>
    </w:p>
    <w:p w14:paraId="510F9F0D" w14:textId="77777777" w:rsidR="002E1C78" w:rsidRDefault="002E1C78" w:rsidP="00530510">
      <w:pPr>
        <w:spacing w:before="100" w:beforeAutospacing="1" w:after="100" w:afterAutospacing="1" w:line="480" w:lineRule="auto"/>
        <w:rPr>
          <w:lang w:val="en-GB"/>
        </w:rPr>
      </w:pPr>
    </w:p>
    <w:p w14:paraId="2C7FB923" w14:textId="412E75CA" w:rsidR="00551292" w:rsidRDefault="00551292" w:rsidP="00530510">
      <w:pPr>
        <w:spacing w:before="100" w:beforeAutospacing="1" w:after="100" w:afterAutospacing="1" w:line="480" w:lineRule="auto"/>
        <w:rPr>
          <w:lang w:val="en-GB"/>
        </w:rPr>
      </w:pPr>
      <w:r>
        <w:rPr>
          <w:lang w:val="en-GB"/>
        </w:rPr>
        <w:t xml:space="preserve">Some of the well-established medical </w:t>
      </w:r>
      <w:r w:rsidR="00DA29F3">
        <w:rPr>
          <w:lang w:val="en-GB"/>
        </w:rPr>
        <w:t>consequences</w:t>
      </w:r>
      <w:r>
        <w:rPr>
          <w:lang w:val="en-GB"/>
        </w:rPr>
        <w:t xml:space="preserve"> of CNVs were </w:t>
      </w:r>
      <w:r w:rsidR="000137AF">
        <w:rPr>
          <w:lang w:val="en-GB"/>
        </w:rPr>
        <w:t>associated</w:t>
      </w:r>
      <w:r>
        <w:rPr>
          <w:lang w:val="en-GB"/>
        </w:rPr>
        <w:t xml:space="preserve"> with corresponding abnormalities in biochemical tests. For example </w:t>
      </w:r>
      <w:r w:rsidR="000137AF">
        <w:rPr>
          <w:lang w:val="en-GB"/>
        </w:rPr>
        <w:t xml:space="preserve">17q12 deletions (Renal Cysts </w:t>
      </w:r>
      <w:r w:rsidR="000137AF">
        <w:rPr>
          <w:lang w:val="en-GB"/>
        </w:rPr>
        <w:lastRenderedPageBreak/>
        <w:t>and D</w:t>
      </w:r>
      <w:r w:rsidRPr="00551292">
        <w:rPr>
          <w:lang w:val="en-GB"/>
        </w:rPr>
        <w:t>iabetes syndrome)</w:t>
      </w:r>
      <w:r>
        <w:rPr>
          <w:lang w:val="en-GB"/>
        </w:rPr>
        <w:t xml:space="preserve"> were associated with increased levels of creatinine, urea</w:t>
      </w:r>
      <w:r w:rsidR="005B1014">
        <w:rPr>
          <w:lang w:val="en-GB"/>
        </w:rPr>
        <w:t>,</w:t>
      </w:r>
      <w:r>
        <w:rPr>
          <w:lang w:val="en-GB"/>
        </w:rPr>
        <w:t xml:space="preserve"> </w:t>
      </w:r>
      <w:r w:rsidR="005B1014">
        <w:rPr>
          <w:lang w:val="en-GB"/>
        </w:rPr>
        <w:t xml:space="preserve">Cystatin-C and glucose; </w:t>
      </w:r>
      <w:r w:rsidR="002E1C78">
        <w:rPr>
          <w:lang w:val="en-GB"/>
        </w:rPr>
        <w:t>22q11.2 deletion</w:t>
      </w:r>
      <w:r>
        <w:rPr>
          <w:lang w:val="en-GB"/>
        </w:rPr>
        <w:t xml:space="preserve"> carriers exhibited reduced calcium levels</w:t>
      </w:r>
      <w:r w:rsidR="000137AF">
        <w:rPr>
          <w:lang w:val="en-GB"/>
        </w:rPr>
        <w:t>;</w:t>
      </w:r>
      <w:r>
        <w:rPr>
          <w:lang w:val="en-GB"/>
        </w:rPr>
        <w:t xml:space="preserve"> 16p11.2 deletion </w:t>
      </w:r>
      <w:r w:rsidR="00296076">
        <w:rPr>
          <w:lang w:val="en-GB"/>
        </w:rPr>
        <w:t xml:space="preserve">carriers </w:t>
      </w:r>
      <w:r>
        <w:rPr>
          <w:lang w:val="en-GB"/>
        </w:rPr>
        <w:t>had the expected multiple abnormalities associated with cardiometabolic disorders shown for this condition</w:t>
      </w:r>
      <w:r w:rsidR="00296076">
        <w:rPr>
          <w:lang w:val="en-GB"/>
        </w:rPr>
        <w:t>; and 16p12.1 deletion carriers, who have high rates of renal failure and heart disease</w:t>
      </w:r>
      <w:r w:rsidR="002E1C78">
        <w:rPr>
          <w:lang w:val="en-GB"/>
        </w:rPr>
        <w:t>,</w:t>
      </w:r>
      <w:r w:rsidR="00296076">
        <w:rPr>
          <w:lang w:val="en-GB"/>
        </w:rPr>
        <w:t xml:space="preserve"> h</w:t>
      </w:r>
      <w:r w:rsidR="005B1014">
        <w:rPr>
          <w:lang w:val="en-GB"/>
        </w:rPr>
        <w:t>ave abnormalities in creatinine and</w:t>
      </w:r>
      <w:r w:rsidR="00296076">
        <w:rPr>
          <w:lang w:val="en-GB"/>
        </w:rPr>
        <w:t xml:space="preserve"> Cystatin-C </w:t>
      </w:r>
      <w:r>
        <w:rPr>
          <w:lang w:val="en-GB"/>
        </w:rPr>
        <w:t xml:space="preserve"> (</w:t>
      </w:r>
      <w:r w:rsidRPr="002E1C78">
        <w:rPr>
          <w:b/>
          <w:lang w:val="en-GB"/>
        </w:rPr>
        <w:t xml:space="preserve">Table </w:t>
      </w:r>
      <w:r w:rsidR="002E1C78" w:rsidRPr="002E1C78">
        <w:rPr>
          <w:b/>
          <w:lang w:val="en-GB"/>
        </w:rPr>
        <w:t>2</w:t>
      </w:r>
      <w:r>
        <w:rPr>
          <w:lang w:val="en-GB"/>
        </w:rPr>
        <w:t xml:space="preserve">). Other abnormalities were more subtle and would have escaped detection, if </w:t>
      </w:r>
      <w:r w:rsidR="005B1014">
        <w:rPr>
          <w:lang w:val="en-GB"/>
        </w:rPr>
        <w:t xml:space="preserve">they </w:t>
      </w:r>
      <w:r>
        <w:rPr>
          <w:lang w:val="en-GB"/>
        </w:rPr>
        <w:t xml:space="preserve">not </w:t>
      </w:r>
      <w:r w:rsidR="005B1014">
        <w:rPr>
          <w:lang w:val="en-GB"/>
        </w:rPr>
        <w:t xml:space="preserve">been </w:t>
      </w:r>
      <w:r>
        <w:rPr>
          <w:lang w:val="en-GB"/>
        </w:rPr>
        <w:t xml:space="preserve">analysed in </w:t>
      </w:r>
      <w:r w:rsidR="005B1014">
        <w:rPr>
          <w:lang w:val="en-GB"/>
        </w:rPr>
        <w:t>this</w:t>
      </w:r>
      <w:r>
        <w:rPr>
          <w:lang w:val="en-GB"/>
        </w:rPr>
        <w:t xml:space="preserve"> </w:t>
      </w:r>
      <w:r w:rsidR="000137AF">
        <w:rPr>
          <w:lang w:val="en-GB"/>
        </w:rPr>
        <w:t>large</w:t>
      </w:r>
      <w:r>
        <w:rPr>
          <w:lang w:val="en-GB"/>
        </w:rPr>
        <w:t xml:space="preserve"> dataset. </w:t>
      </w:r>
      <w:r w:rsidR="004C1C34">
        <w:rPr>
          <w:lang w:val="en-GB"/>
        </w:rPr>
        <w:t>Most notable are the many changes detected among carriers of 15q11.2 deletions, a CNV with neurodevelopmental phenotypes, but no confirmed medical co-morbidities. The changes were subtle (around 0.1 SD for the significant results and 0.</w:t>
      </w:r>
      <w:r w:rsidR="00296076">
        <w:rPr>
          <w:lang w:val="en-GB"/>
        </w:rPr>
        <w:t>0</w:t>
      </w:r>
      <w:r w:rsidR="004C1C34">
        <w:rPr>
          <w:lang w:val="en-GB"/>
        </w:rPr>
        <w:t xml:space="preserve">5 SD overall) and therefore unlikely to result in significant increases of overt </w:t>
      </w:r>
      <w:r w:rsidR="005B1014">
        <w:rPr>
          <w:lang w:val="en-GB"/>
        </w:rPr>
        <w:t xml:space="preserve">medical </w:t>
      </w:r>
      <w:r w:rsidR="004C1C34">
        <w:rPr>
          <w:lang w:val="en-GB"/>
        </w:rPr>
        <w:t xml:space="preserve">disorders. However, they might cause problems in later life and reduce life expectancy if left untreated. </w:t>
      </w:r>
    </w:p>
    <w:p w14:paraId="436E3CCB" w14:textId="77777777" w:rsidR="00E335AA" w:rsidRDefault="00E335AA" w:rsidP="00530510">
      <w:pPr>
        <w:spacing w:before="100" w:beforeAutospacing="1" w:after="100" w:afterAutospacing="1" w:line="480" w:lineRule="auto"/>
        <w:rPr>
          <w:b/>
          <w:lang w:val="en-GB"/>
        </w:rPr>
      </w:pPr>
    </w:p>
    <w:p w14:paraId="61FF2A32" w14:textId="7C1BAEB6" w:rsidR="0010063B" w:rsidRPr="00E335AA" w:rsidRDefault="00E335AA" w:rsidP="00530510">
      <w:pPr>
        <w:spacing w:before="100" w:beforeAutospacing="1" w:after="100" w:afterAutospacing="1" w:line="480" w:lineRule="auto"/>
        <w:rPr>
          <w:bCs/>
          <w:lang w:val="en-GB"/>
        </w:rPr>
      </w:pPr>
      <w:r>
        <w:rPr>
          <w:bCs/>
          <w:lang w:val="en-GB"/>
        </w:rPr>
        <w:t>Most but not all significant changes suggest deterioration of function:</w:t>
      </w:r>
      <w:r w:rsidR="0010063B" w:rsidRPr="00E335AA">
        <w:rPr>
          <w:bCs/>
          <w:lang w:val="en-GB"/>
        </w:rPr>
        <w:t xml:space="preserve"> </w:t>
      </w:r>
    </w:p>
    <w:p w14:paraId="0DA9031B" w14:textId="3B18398E" w:rsidR="0010063B" w:rsidRDefault="0010063B" w:rsidP="00530510">
      <w:pPr>
        <w:spacing w:before="100" w:beforeAutospacing="1" w:after="100" w:afterAutospacing="1" w:line="480" w:lineRule="auto"/>
        <w:rPr>
          <w:lang w:val="en-GB"/>
        </w:rPr>
      </w:pPr>
      <w:r w:rsidRPr="0010063B">
        <w:rPr>
          <w:b/>
          <w:lang w:val="en-GB"/>
        </w:rPr>
        <w:t>Liver</w:t>
      </w:r>
      <w:r>
        <w:rPr>
          <w:lang w:val="en-GB"/>
        </w:rPr>
        <w:t xml:space="preserve">: Nearly all </w:t>
      </w:r>
      <w:r w:rsidR="009F7AE2">
        <w:rPr>
          <w:lang w:val="en-GB"/>
        </w:rPr>
        <w:t xml:space="preserve">significant </w:t>
      </w:r>
      <w:r>
        <w:rPr>
          <w:lang w:val="en-GB"/>
        </w:rPr>
        <w:t xml:space="preserve">changes affecting liver function </w:t>
      </w:r>
      <w:r w:rsidR="00AC283E">
        <w:rPr>
          <w:lang w:val="en-GB"/>
        </w:rPr>
        <w:t>test (except bilirubin levels)</w:t>
      </w:r>
      <w:r>
        <w:rPr>
          <w:lang w:val="en-GB"/>
        </w:rPr>
        <w:t xml:space="preserve"> were in the direction of higher level</w:t>
      </w:r>
      <w:r w:rsidR="009F7AE2">
        <w:rPr>
          <w:lang w:val="en-GB"/>
        </w:rPr>
        <w:t>s</w:t>
      </w:r>
      <w:r>
        <w:rPr>
          <w:lang w:val="en-GB"/>
        </w:rPr>
        <w:t>, indicating liver abnormalities.</w:t>
      </w:r>
      <w:r w:rsidR="00E335AA">
        <w:rPr>
          <w:lang w:val="en-GB"/>
        </w:rPr>
        <w:t xml:space="preserve"> </w:t>
      </w:r>
      <w:r w:rsidRPr="00AC283E">
        <w:rPr>
          <w:b/>
          <w:lang w:val="en-GB"/>
        </w:rPr>
        <w:t>Bone</w:t>
      </w:r>
      <w:r w:rsidR="00AC283E">
        <w:rPr>
          <w:lang w:val="en-GB"/>
        </w:rPr>
        <w:t>: All significant results for the three tests connected with bone function were adversely changed</w:t>
      </w:r>
      <w:r w:rsidR="009F7AE2">
        <w:rPr>
          <w:lang w:val="en-GB"/>
        </w:rPr>
        <w:t>:</w:t>
      </w:r>
      <w:r w:rsidR="00AC283E">
        <w:rPr>
          <w:lang w:val="en-GB"/>
        </w:rPr>
        <w:t xml:space="preserve"> reduced Vi</w:t>
      </w:r>
      <w:r w:rsidR="009F7AE2">
        <w:rPr>
          <w:lang w:val="en-GB"/>
        </w:rPr>
        <w:t>tamin D and Calcium, raised ALP</w:t>
      </w:r>
      <w:r w:rsidR="00AC283E">
        <w:rPr>
          <w:lang w:val="en-GB"/>
        </w:rPr>
        <w:t xml:space="preserve">. </w:t>
      </w:r>
      <w:r w:rsidRPr="00AC283E">
        <w:rPr>
          <w:b/>
          <w:lang w:val="en-GB"/>
        </w:rPr>
        <w:t>Diabetes</w:t>
      </w:r>
      <w:r w:rsidR="00AC283E">
        <w:rPr>
          <w:lang w:val="en-GB"/>
        </w:rPr>
        <w:t xml:space="preserve">: All significant changes were in the direction of raised glucose and </w:t>
      </w:r>
      <w:r w:rsidR="00AC283E" w:rsidRPr="00AC283E">
        <w:rPr>
          <w:lang w:val="en-GB"/>
        </w:rPr>
        <w:t>HbA1c</w:t>
      </w:r>
      <w:r w:rsidR="00AC283E">
        <w:rPr>
          <w:lang w:val="en-GB"/>
        </w:rPr>
        <w:t xml:space="preserve">. </w:t>
      </w:r>
      <w:r w:rsidRPr="00AC283E">
        <w:rPr>
          <w:b/>
          <w:lang w:val="en-GB"/>
        </w:rPr>
        <w:t>Cardiovascular</w:t>
      </w:r>
      <w:r w:rsidR="00AC283E">
        <w:rPr>
          <w:lang w:val="en-GB"/>
        </w:rPr>
        <w:t xml:space="preserve">: As explained </w:t>
      </w:r>
      <w:r w:rsidR="00F23897">
        <w:rPr>
          <w:lang w:val="en-GB"/>
        </w:rPr>
        <w:t>below</w:t>
      </w:r>
      <w:r w:rsidR="00AC283E">
        <w:rPr>
          <w:lang w:val="en-GB"/>
        </w:rPr>
        <w:t xml:space="preserve">, these tests are </w:t>
      </w:r>
      <w:r w:rsidR="00F23897">
        <w:rPr>
          <w:lang w:val="en-GB"/>
        </w:rPr>
        <w:t xml:space="preserve">not informative in this population, most </w:t>
      </w:r>
      <w:r w:rsidR="00AC283E">
        <w:rPr>
          <w:lang w:val="en-GB"/>
        </w:rPr>
        <w:t xml:space="preserve">likely </w:t>
      </w:r>
      <w:r w:rsidR="00F23897">
        <w:rPr>
          <w:lang w:val="en-GB"/>
        </w:rPr>
        <w:t>due to</w:t>
      </w:r>
      <w:r w:rsidR="00AC283E">
        <w:rPr>
          <w:lang w:val="en-GB"/>
        </w:rPr>
        <w:t xml:space="preserve"> </w:t>
      </w:r>
      <w:r w:rsidR="00F23897">
        <w:rPr>
          <w:lang w:val="en-GB"/>
        </w:rPr>
        <w:t>s</w:t>
      </w:r>
      <w:r w:rsidR="00AC283E">
        <w:rPr>
          <w:lang w:val="en-GB"/>
        </w:rPr>
        <w:t xml:space="preserve">tatins intake. </w:t>
      </w:r>
      <w:r w:rsidRPr="009A5172">
        <w:rPr>
          <w:b/>
          <w:lang w:val="en-GB"/>
        </w:rPr>
        <w:t>Renal</w:t>
      </w:r>
      <w:r w:rsidR="00AC283E">
        <w:rPr>
          <w:lang w:val="en-GB"/>
        </w:rPr>
        <w:t xml:space="preserve">: </w:t>
      </w:r>
      <w:r w:rsidR="00E335AA">
        <w:rPr>
          <w:lang w:val="en-GB"/>
        </w:rPr>
        <w:t>A</w:t>
      </w:r>
      <w:r w:rsidR="00E335AA">
        <w:rPr>
          <w:lang w:val="en-GB"/>
        </w:rPr>
        <w:t>ll significant Cystatin-C results (in 14 CNVs) were increased, as were nearly all significant urea and uric acid levels</w:t>
      </w:r>
      <w:r w:rsidR="00E335AA">
        <w:rPr>
          <w:lang w:val="en-GB"/>
        </w:rPr>
        <w:t>, suggesting r</w:t>
      </w:r>
      <w:r w:rsidR="00AC283E">
        <w:rPr>
          <w:lang w:val="en-GB"/>
        </w:rPr>
        <w:t xml:space="preserve">educed renal function in several CNVs, </w:t>
      </w:r>
      <w:r w:rsidR="00E335AA">
        <w:rPr>
          <w:lang w:val="en-GB"/>
        </w:rPr>
        <w:t xml:space="preserve">but </w:t>
      </w:r>
      <w:r w:rsidR="00AC283E">
        <w:rPr>
          <w:lang w:val="en-GB"/>
        </w:rPr>
        <w:t xml:space="preserve">there were exceptions: </w:t>
      </w:r>
      <w:r w:rsidR="00AC283E" w:rsidRPr="00AC283E">
        <w:rPr>
          <w:lang w:val="en-GB"/>
        </w:rPr>
        <w:t>17p12</w:t>
      </w:r>
      <w:r w:rsidR="00E335AA">
        <w:rPr>
          <w:lang w:val="en-GB"/>
        </w:rPr>
        <w:t xml:space="preserve"> </w:t>
      </w:r>
      <w:r w:rsidR="00AC283E" w:rsidRPr="00AC283E">
        <w:rPr>
          <w:lang w:val="en-GB"/>
        </w:rPr>
        <w:t>dup</w:t>
      </w:r>
      <w:r w:rsidR="00E335AA">
        <w:rPr>
          <w:lang w:val="en-GB"/>
        </w:rPr>
        <w:t xml:space="preserve">lications (causing </w:t>
      </w:r>
      <w:r w:rsidR="00AC283E" w:rsidRPr="00AC283E">
        <w:rPr>
          <w:lang w:val="en-GB"/>
        </w:rPr>
        <w:t>C</w:t>
      </w:r>
      <w:r w:rsidR="00E335AA">
        <w:rPr>
          <w:lang w:val="en-GB"/>
        </w:rPr>
        <w:t>harcot-</w:t>
      </w:r>
      <w:r w:rsidR="00AC283E" w:rsidRPr="00AC283E">
        <w:rPr>
          <w:lang w:val="en-GB"/>
        </w:rPr>
        <w:t>M</w:t>
      </w:r>
      <w:r w:rsidR="00E335AA">
        <w:rPr>
          <w:lang w:val="en-GB"/>
        </w:rPr>
        <w:t>arie-</w:t>
      </w:r>
      <w:r w:rsidR="00AC283E" w:rsidRPr="00AC283E">
        <w:rPr>
          <w:lang w:val="en-GB"/>
        </w:rPr>
        <w:t>T</w:t>
      </w:r>
      <w:r w:rsidR="00E335AA">
        <w:rPr>
          <w:lang w:val="en-GB"/>
        </w:rPr>
        <w:t xml:space="preserve">ooth disease type </w:t>
      </w:r>
      <w:r w:rsidR="00AC283E" w:rsidRPr="00AC283E">
        <w:rPr>
          <w:lang w:val="en-GB"/>
        </w:rPr>
        <w:t>1A</w:t>
      </w:r>
      <w:r w:rsidR="00E335AA">
        <w:rPr>
          <w:lang w:val="en-GB"/>
        </w:rPr>
        <w:t>)</w:t>
      </w:r>
      <w:r w:rsidR="00AC283E">
        <w:rPr>
          <w:lang w:val="en-GB"/>
        </w:rPr>
        <w:t xml:space="preserve"> and </w:t>
      </w:r>
      <w:r w:rsidR="00AC283E" w:rsidRPr="00AC283E">
        <w:rPr>
          <w:lang w:val="en-GB"/>
        </w:rPr>
        <w:t>16p11.2</w:t>
      </w:r>
      <w:r w:rsidR="00E335AA">
        <w:rPr>
          <w:lang w:val="en-GB"/>
        </w:rPr>
        <w:t xml:space="preserve"> </w:t>
      </w:r>
      <w:r w:rsidR="00AC283E" w:rsidRPr="00AC283E">
        <w:rPr>
          <w:lang w:val="en-GB"/>
        </w:rPr>
        <w:t>del</w:t>
      </w:r>
      <w:r w:rsidR="00E335AA">
        <w:rPr>
          <w:lang w:val="en-GB"/>
        </w:rPr>
        <w:t>etion</w:t>
      </w:r>
      <w:r w:rsidR="00AC283E">
        <w:rPr>
          <w:lang w:val="en-GB"/>
        </w:rPr>
        <w:t xml:space="preserve"> carriers had reduced creatinine levels</w:t>
      </w:r>
      <w:r w:rsidR="00E335AA">
        <w:rPr>
          <w:lang w:val="en-GB"/>
        </w:rPr>
        <w:t xml:space="preserve">. </w:t>
      </w:r>
      <w:r w:rsidRPr="009A5172">
        <w:rPr>
          <w:b/>
          <w:lang w:val="en-GB"/>
        </w:rPr>
        <w:t xml:space="preserve">Cancer </w:t>
      </w:r>
      <w:r w:rsidR="009A5172" w:rsidRPr="009A5172">
        <w:rPr>
          <w:b/>
          <w:lang w:val="en-GB"/>
        </w:rPr>
        <w:t>markers</w:t>
      </w:r>
      <w:r w:rsidR="009A5172">
        <w:rPr>
          <w:lang w:val="en-GB"/>
        </w:rPr>
        <w:t xml:space="preserve">: There were only a few significant results, with mixed effects. It is difficult to interpret these as a group, as they are relevant for </w:t>
      </w:r>
      <w:r w:rsidR="009A5172">
        <w:rPr>
          <w:lang w:val="en-GB"/>
        </w:rPr>
        <w:lastRenderedPageBreak/>
        <w:t xml:space="preserve">specific cancers. </w:t>
      </w:r>
      <w:r w:rsidRPr="009F7AE2">
        <w:rPr>
          <w:b/>
          <w:lang w:val="en-GB"/>
        </w:rPr>
        <w:t>Haematology</w:t>
      </w:r>
      <w:r w:rsidR="009A5172">
        <w:rPr>
          <w:lang w:val="en-GB"/>
        </w:rPr>
        <w:t xml:space="preserve">: </w:t>
      </w:r>
      <w:r w:rsidR="009F7AE2">
        <w:rPr>
          <w:lang w:val="en-GB"/>
        </w:rPr>
        <w:t>Apart from trends for increases in neutrophil and lymphocyte counts, there were no clear patterns</w:t>
      </w:r>
      <w:r w:rsidR="009A5172">
        <w:rPr>
          <w:lang w:val="en-GB"/>
        </w:rPr>
        <w:t>.</w:t>
      </w:r>
      <w:r w:rsidR="009F7AE2">
        <w:rPr>
          <w:lang w:val="en-GB"/>
        </w:rPr>
        <w:t xml:space="preserve"> Several CNVs showed predominant changes in haematological test results:</w:t>
      </w:r>
      <w:r w:rsidR="009A5172">
        <w:rPr>
          <w:lang w:val="en-GB"/>
        </w:rPr>
        <w:t xml:space="preserve"> </w:t>
      </w:r>
      <w:r w:rsidR="009F7AE2">
        <w:rPr>
          <w:lang w:val="en-GB"/>
        </w:rPr>
        <w:t>13q12.12 and 15q13.3 deletions and duplications, 15q11q13</w:t>
      </w:r>
      <w:r w:rsidR="009F7AE2" w:rsidRPr="009F7AE2">
        <w:rPr>
          <w:lang w:val="en-GB"/>
        </w:rPr>
        <w:t>_BP3_BP5</w:t>
      </w:r>
      <w:r w:rsidR="009F7AE2">
        <w:rPr>
          <w:lang w:val="en-GB"/>
        </w:rPr>
        <w:t xml:space="preserve"> duplications, </w:t>
      </w:r>
      <w:r w:rsidR="009F7AE2" w:rsidRPr="009F7AE2">
        <w:rPr>
          <w:lang w:val="en-GB"/>
        </w:rPr>
        <w:t>16p11.2</w:t>
      </w:r>
      <w:r w:rsidR="00E335AA">
        <w:rPr>
          <w:lang w:val="en-GB"/>
        </w:rPr>
        <w:t xml:space="preserve"> </w:t>
      </w:r>
      <w:r w:rsidR="009F7AE2" w:rsidRPr="009F7AE2">
        <w:rPr>
          <w:lang w:val="en-GB"/>
        </w:rPr>
        <w:t>distal</w:t>
      </w:r>
      <w:r w:rsidR="009F7AE2">
        <w:rPr>
          <w:lang w:val="en-GB"/>
        </w:rPr>
        <w:t xml:space="preserve"> </w:t>
      </w:r>
      <w:r w:rsidR="009F7AE2" w:rsidRPr="009F7AE2">
        <w:rPr>
          <w:lang w:val="en-GB"/>
        </w:rPr>
        <w:t>dup</w:t>
      </w:r>
      <w:r w:rsidR="009F7AE2">
        <w:rPr>
          <w:lang w:val="en-GB"/>
        </w:rPr>
        <w:t xml:space="preserve">lications, </w:t>
      </w:r>
      <w:r w:rsidR="009F7AE2" w:rsidRPr="009F7AE2">
        <w:rPr>
          <w:lang w:val="en-GB"/>
        </w:rPr>
        <w:t>17q11.2</w:t>
      </w:r>
      <w:r w:rsidR="00E335AA">
        <w:rPr>
          <w:lang w:val="en-GB"/>
        </w:rPr>
        <w:t xml:space="preserve"> (</w:t>
      </w:r>
      <w:r w:rsidR="009F7AE2" w:rsidRPr="009F7AE2">
        <w:rPr>
          <w:lang w:val="en-GB"/>
        </w:rPr>
        <w:t>NF1</w:t>
      </w:r>
      <w:r w:rsidR="00E335AA">
        <w:rPr>
          <w:lang w:val="en-GB"/>
        </w:rPr>
        <w:t>)</w:t>
      </w:r>
      <w:r w:rsidR="009F7AE2">
        <w:rPr>
          <w:lang w:val="en-GB"/>
        </w:rPr>
        <w:t xml:space="preserve"> deletions, </w:t>
      </w:r>
      <w:r w:rsidR="009F7AE2" w:rsidRPr="009F7AE2">
        <w:rPr>
          <w:lang w:val="en-GB"/>
        </w:rPr>
        <w:t>7q11.23</w:t>
      </w:r>
      <w:r w:rsidR="00E335AA">
        <w:rPr>
          <w:lang w:val="en-GB"/>
        </w:rPr>
        <w:t xml:space="preserve"> </w:t>
      </w:r>
      <w:r w:rsidR="009F7AE2" w:rsidRPr="009F7AE2">
        <w:rPr>
          <w:lang w:val="en-GB"/>
        </w:rPr>
        <w:t>distal</w:t>
      </w:r>
      <w:r w:rsidR="009F7AE2">
        <w:rPr>
          <w:lang w:val="en-GB"/>
        </w:rPr>
        <w:t xml:space="preserve"> duplications and TAR deletions.</w:t>
      </w:r>
    </w:p>
    <w:p w14:paraId="5706D093" w14:textId="7C3C98B0" w:rsidR="00EC64E0" w:rsidRPr="00EC64E0" w:rsidRDefault="00EC64E0" w:rsidP="00EC64E0">
      <w:pPr>
        <w:spacing w:before="100" w:beforeAutospacing="1" w:after="100" w:afterAutospacing="1" w:line="480" w:lineRule="auto"/>
        <w:rPr>
          <w:lang w:val="en-GB"/>
        </w:rPr>
      </w:pPr>
      <w:r w:rsidRPr="00EC64E0">
        <w:rPr>
          <w:lang w:val="en-GB"/>
        </w:rPr>
        <w:t>Homozygous deletions at 2q13del</w:t>
      </w:r>
      <w:r>
        <w:rPr>
          <w:lang w:val="en-GB"/>
        </w:rPr>
        <w:t xml:space="preserve"> </w:t>
      </w:r>
      <w:r w:rsidRPr="00EC64E0">
        <w:rPr>
          <w:lang w:val="en-GB"/>
        </w:rPr>
        <w:t>locus</w:t>
      </w:r>
      <w:r>
        <w:rPr>
          <w:lang w:val="en-GB"/>
        </w:rPr>
        <w:t xml:space="preserve"> affect the gene </w:t>
      </w:r>
      <w:r w:rsidRPr="00EC64E0">
        <w:rPr>
          <w:lang w:val="en-GB"/>
        </w:rPr>
        <w:t>NPHP1</w:t>
      </w:r>
      <w:r>
        <w:rPr>
          <w:lang w:val="en-GB"/>
        </w:rPr>
        <w:t xml:space="preserve"> and </w:t>
      </w:r>
      <w:r w:rsidRPr="00EC64E0">
        <w:rPr>
          <w:lang w:val="en-GB"/>
        </w:rPr>
        <w:t xml:space="preserve">are known to cause the kidney disorder </w:t>
      </w:r>
      <w:r w:rsidRPr="005B1014">
        <w:rPr>
          <w:i/>
          <w:lang w:val="en-GB"/>
        </w:rPr>
        <w:t>juvenile nephronophthisis</w:t>
      </w:r>
      <w:r w:rsidRPr="00EC64E0">
        <w:rPr>
          <w:lang w:val="en-GB"/>
        </w:rPr>
        <w:t>.</w:t>
      </w:r>
      <w:r w:rsidR="000137AF">
        <w:rPr>
          <w:lang w:val="en-GB"/>
        </w:rPr>
        <w:t xml:space="preserve"> </w:t>
      </w:r>
      <w:r w:rsidR="005B1014">
        <w:rPr>
          <w:lang w:val="en-GB"/>
        </w:rPr>
        <w:t xml:space="preserve">Previously we reported that all three homozygous individuals in the cohort had renal failure (Crawford et al, 2018). </w:t>
      </w:r>
      <w:proofErr w:type="gramStart"/>
      <w:r w:rsidR="005B1014">
        <w:rPr>
          <w:lang w:val="en-GB"/>
        </w:rPr>
        <w:t>Therefore</w:t>
      </w:r>
      <w:proofErr w:type="gramEnd"/>
      <w:r w:rsidR="005B1014">
        <w:rPr>
          <w:lang w:val="en-GB"/>
        </w:rPr>
        <w:t xml:space="preserve"> we </w:t>
      </w:r>
      <w:r w:rsidR="00E335AA">
        <w:rPr>
          <w:lang w:val="en-GB"/>
        </w:rPr>
        <w:t xml:space="preserve">excluded </w:t>
      </w:r>
      <w:r w:rsidR="005B1014">
        <w:rPr>
          <w:lang w:val="en-GB"/>
        </w:rPr>
        <w:t>these three people</w:t>
      </w:r>
      <w:r w:rsidR="00E335AA">
        <w:rPr>
          <w:lang w:val="en-GB"/>
        </w:rPr>
        <w:t xml:space="preserve"> from analysis</w:t>
      </w:r>
      <w:r w:rsidR="005B1014">
        <w:rPr>
          <w:lang w:val="en-GB"/>
        </w:rPr>
        <w:t xml:space="preserve">. </w:t>
      </w:r>
      <w:r w:rsidR="000137AF">
        <w:rPr>
          <w:lang w:val="en-GB"/>
        </w:rPr>
        <w:t>It appear</w:t>
      </w:r>
      <w:r w:rsidR="00A917E9">
        <w:rPr>
          <w:lang w:val="en-GB"/>
        </w:rPr>
        <w:t>s</w:t>
      </w:r>
      <w:r w:rsidR="000137AF">
        <w:rPr>
          <w:lang w:val="en-GB"/>
        </w:rPr>
        <w:t xml:space="preserve"> that heterozygous individuals have subtle phenotypes, with changes in cholesterol and total protein (reductions) and increases in direct bilirubin. Creatinine was also increased</w:t>
      </w:r>
      <w:r w:rsidR="005B1014">
        <w:rPr>
          <w:lang w:val="en-GB"/>
        </w:rPr>
        <w:t xml:space="preserve"> but</w:t>
      </w:r>
      <w:r w:rsidR="000137AF">
        <w:rPr>
          <w:lang w:val="en-GB"/>
        </w:rPr>
        <w:t xml:space="preserve"> the difference was only significant prior to multiple testing correction, with a change of less than 1 </w:t>
      </w:r>
      <w:proofErr w:type="spellStart"/>
      <w:r w:rsidR="000137AF">
        <w:rPr>
          <w:lang w:val="en-GB"/>
        </w:rPr>
        <w:t>mcmol</w:t>
      </w:r>
      <w:proofErr w:type="spellEnd"/>
      <w:r w:rsidR="000137AF">
        <w:rPr>
          <w:lang w:val="en-GB"/>
        </w:rPr>
        <w:t xml:space="preserve">/L. </w:t>
      </w:r>
    </w:p>
    <w:p w14:paraId="2305EBD8" w14:textId="39B21C55" w:rsidR="0010063B" w:rsidRDefault="002E1C78" w:rsidP="00747844">
      <w:pPr>
        <w:spacing w:before="100" w:beforeAutospacing="1" w:after="100" w:afterAutospacing="1" w:line="480" w:lineRule="auto"/>
      </w:pPr>
      <w:r>
        <w:t>Mirror-image phenotypes</w:t>
      </w:r>
      <w:r w:rsidR="005C5A68">
        <w:t>,</w:t>
      </w:r>
      <w:r>
        <w:t xml:space="preserve"> as reported for physical traits in our previous work (Owen et al, 2018) were rare, almost entirely confined to 16p11.2 (creatinine, platelet count and SHBG) and for 15q13.3 (MCH, MCV and MRV). </w:t>
      </w:r>
    </w:p>
    <w:p w14:paraId="00F5B768" w14:textId="77777777" w:rsidR="005C5A68" w:rsidRDefault="005C5A68" w:rsidP="00747844">
      <w:pPr>
        <w:spacing w:before="100" w:beforeAutospacing="1" w:after="100" w:afterAutospacing="1" w:line="480" w:lineRule="auto"/>
      </w:pPr>
    </w:p>
    <w:p w14:paraId="3761CE1A" w14:textId="610F3A4E" w:rsidR="004953BD" w:rsidRDefault="004953BD" w:rsidP="00352380">
      <w:pPr>
        <w:pStyle w:val="CommentText"/>
        <w:spacing w:before="100" w:beforeAutospacing="1" w:after="100" w:afterAutospacing="1" w:line="480" w:lineRule="auto"/>
        <w:jc w:val="center"/>
        <w:rPr>
          <w:b/>
          <w:sz w:val="24"/>
          <w:szCs w:val="24"/>
          <w:lang w:val="en-GB"/>
        </w:rPr>
      </w:pPr>
      <w:r>
        <w:rPr>
          <w:b/>
          <w:sz w:val="24"/>
          <w:szCs w:val="24"/>
          <w:lang w:val="en-GB"/>
        </w:rPr>
        <w:t>DISCUSSION</w:t>
      </w:r>
    </w:p>
    <w:p w14:paraId="3349EB4A" w14:textId="421F89FF" w:rsidR="004B0FB4" w:rsidRDefault="006009BC" w:rsidP="00352380">
      <w:pPr>
        <w:pStyle w:val="Title6"/>
        <w:spacing w:line="480" w:lineRule="auto"/>
      </w:pPr>
      <w:r>
        <w:t xml:space="preserve">Most pathogenic CNVs tested in this study are known to increase risk for neurodevelopmental disorders and common medical phenotypes. Therefore it is not surprising that they </w:t>
      </w:r>
      <w:r w:rsidR="008D0114">
        <w:t>are also</w:t>
      </w:r>
      <w:r>
        <w:t xml:space="preserve"> associated with abnormal biochemical tests. </w:t>
      </w:r>
      <w:r w:rsidR="002E1C78">
        <w:t xml:space="preserve">About </w:t>
      </w:r>
      <w:r>
        <w:t xml:space="preserve">10% of </w:t>
      </w:r>
      <w:r w:rsidR="004B5271">
        <w:t>all possible CNV/</w:t>
      </w:r>
      <w:r w:rsidR="005C5A68">
        <w:t>test</w:t>
      </w:r>
      <w:r w:rsidR="004B5271">
        <w:t xml:space="preserve"> associations were significant at </w:t>
      </w:r>
      <w:r>
        <w:t xml:space="preserve">a conservative </w:t>
      </w:r>
      <w:r w:rsidR="004B5271">
        <w:t>FDR = 0.</w:t>
      </w:r>
      <w:r>
        <w:t>05</w:t>
      </w:r>
      <w:r w:rsidR="004B5271">
        <w:t xml:space="preserve">, suggesting multiple effects. </w:t>
      </w:r>
      <w:r>
        <w:t>While most are expected, e.g. high creatinine and Cystati</w:t>
      </w:r>
      <w:r w:rsidR="008D0114">
        <w:t>n</w:t>
      </w:r>
      <w:r>
        <w:t>-C for CNVs associated with renal failure</w:t>
      </w:r>
      <w:r w:rsidR="008D0114">
        <w:t xml:space="preserve">, </w:t>
      </w:r>
      <w:r>
        <w:t xml:space="preserve">others suggest </w:t>
      </w:r>
      <w:r w:rsidR="008D0114">
        <w:t>more subtle effects that could a</w:t>
      </w:r>
      <w:r>
        <w:t xml:space="preserve">ffect medical </w:t>
      </w:r>
      <w:r>
        <w:lastRenderedPageBreak/>
        <w:t xml:space="preserve">outcomes and all-cause mortality, </w:t>
      </w:r>
      <w:r w:rsidR="005C5A68">
        <w:t>some of which have so far not been demonstrated</w:t>
      </w:r>
      <w:r>
        <w:t xml:space="preserve">. Indeed, </w:t>
      </w:r>
      <w:r w:rsidR="004B0FB4">
        <w:t xml:space="preserve">we </w:t>
      </w:r>
      <w:r w:rsidR="002E1C78">
        <w:t xml:space="preserve">previously </w:t>
      </w:r>
      <w:r w:rsidR="004B0FB4">
        <w:t xml:space="preserve">showed that </w:t>
      </w:r>
      <w:r>
        <w:t xml:space="preserve">carriers of </w:t>
      </w:r>
      <w:r w:rsidR="004B0FB4">
        <w:t xml:space="preserve">11 of </w:t>
      </w:r>
      <w:r>
        <w:t xml:space="preserve">these CNVs have </w:t>
      </w:r>
      <w:r w:rsidR="004B0FB4">
        <w:t xml:space="preserve">statistically </w:t>
      </w:r>
      <w:r>
        <w:t xml:space="preserve">increased mortality, which </w:t>
      </w:r>
      <w:r w:rsidR="004B0FB4">
        <w:t>was</w:t>
      </w:r>
      <w:r>
        <w:t xml:space="preserve"> not fully explained by the</w:t>
      </w:r>
      <w:r w:rsidR="002E1C78">
        <w:t xml:space="preserve"> statistically </w:t>
      </w:r>
      <w:r>
        <w:t xml:space="preserve">associated medical conditions (Crawford et al, 2018). </w:t>
      </w:r>
    </w:p>
    <w:p w14:paraId="6F8931CB" w14:textId="0FB1DBB9" w:rsidR="004B0FB4" w:rsidRDefault="008D0114" w:rsidP="00BC5670">
      <w:pPr>
        <w:pStyle w:val="Title6"/>
        <w:spacing w:line="480" w:lineRule="auto"/>
      </w:pPr>
      <w:r>
        <w:t xml:space="preserve">One set of associations runs </w:t>
      </w:r>
      <w:r w:rsidR="005A03AA">
        <w:t>against the expected directions and deserves a special discussion</w:t>
      </w:r>
      <w:r w:rsidR="005C5A68">
        <w:t>:</w:t>
      </w:r>
      <w:r>
        <w:t xml:space="preserve"> C</w:t>
      </w:r>
      <w:r w:rsidR="00545BB9">
        <w:t xml:space="preserve">holesterol and associated </w:t>
      </w:r>
      <w:r>
        <w:t>biochemical tests</w:t>
      </w:r>
      <w:r w:rsidR="00545BB9">
        <w:t xml:space="preserve"> (LDL, HDL, ApoA1 and </w:t>
      </w:r>
      <w:proofErr w:type="spellStart"/>
      <w:r w:rsidR="00545BB9">
        <w:t>ApoB</w:t>
      </w:r>
      <w:proofErr w:type="spellEnd"/>
      <w:r w:rsidR="00545BB9">
        <w:t xml:space="preserve">) </w:t>
      </w:r>
      <w:r>
        <w:t xml:space="preserve">were </w:t>
      </w:r>
      <w:r w:rsidRPr="005A03AA">
        <w:rPr>
          <w:i/>
        </w:rPr>
        <w:t>reduced</w:t>
      </w:r>
      <w:r w:rsidR="00545BB9">
        <w:t xml:space="preserve"> </w:t>
      </w:r>
      <w:r w:rsidR="005A03AA">
        <w:t xml:space="preserve">(rather than increased) </w:t>
      </w:r>
      <w:r>
        <w:t>among</w:t>
      </w:r>
      <w:r w:rsidR="00545BB9">
        <w:t xml:space="preserve"> </w:t>
      </w:r>
      <w:r>
        <w:t xml:space="preserve">carriers of </w:t>
      </w:r>
      <w:r w:rsidR="00545BB9">
        <w:t>CNV</w:t>
      </w:r>
      <w:r>
        <w:t xml:space="preserve">s </w:t>
      </w:r>
      <w:r w:rsidR="00545BB9">
        <w:t xml:space="preserve">that </w:t>
      </w:r>
      <w:r>
        <w:t>are associated with</w:t>
      </w:r>
      <w:r w:rsidR="00545BB9">
        <w:t xml:space="preserve"> obesity or is</w:t>
      </w:r>
      <w:r>
        <w:t>c</w:t>
      </w:r>
      <w:r w:rsidR="00545BB9">
        <w:t>haemic heart disease</w:t>
      </w:r>
      <w:r>
        <w:t xml:space="preserve">, such as </w:t>
      </w:r>
      <w:r w:rsidR="00421FF3">
        <w:t xml:space="preserve">16p12.1 deletions, </w:t>
      </w:r>
      <w:r>
        <w:t xml:space="preserve">16p11.2 </w:t>
      </w:r>
      <w:r w:rsidR="00421FF3">
        <w:t xml:space="preserve">deletions </w:t>
      </w:r>
      <w:r>
        <w:t>and 16p11.2 distal deletions</w:t>
      </w:r>
      <w:r w:rsidR="00D32E5C">
        <w:t xml:space="preserve"> (</w:t>
      </w:r>
      <w:proofErr w:type="spellStart"/>
      <w:r w:rsidR="00D32E5C">
        <w:t>Bochukova</w:t>
      </w:r>
      <w:proofErr w:type="spellEnd"/>
      <w:r w:rsidR="00A917E9">
        <w:t xml:space="preserve"> et al, 2010, Crawfor</w:t>
      </w:r>
      <w:r w:rsidR="00BA0DD6">
        <w:t>d</w:t>
      </w:r>
      <w:r w:rsidR="00A917E9">
        <w:t xml:space="preserve"> et al, 2018)</w:t>
      </w:r>
      <w:r w:rsidR="00545BB9">
        <w:t xml:space="preserve">. We </w:t>
      </w:r>
      <w:r w:rsidR="00BA0DD6">
        <w:t>suspect</w:t>
      </w:r>
      <w:r w:rsidR="00545BB9">
        <w:t xml:space="preserve"> that this is </w:t>
      </w:r>
      <w:r w:rsidR="005C5A68">
        <w:t>due to</w:t>
      </w:r>
      <w:r w:rsidR="00BA0DD6">
        <w:t xml:space="preserve"> </w:t>
      </w:r>
      <w:r w:rsidR="00421FF3">
        <w:t>a large proportion</w:t>
      </w:r>
      <w:r w:rsidR="00BA0DD6">
        <w:t xml:space="preserve"> of </w:t>
      </w:r>
      <w:r w:rsidR="00421FF3">
        <w:t>such</w:t>
      </w:r>
      <w:r w:rsidR="00BA0DD6">
        <w:t xml:space="preserve"> </w:t>
      </w:r>
      <w:r w:rsidR="005A03AA">
        <w:t xml:space="preserve">patients </w:t>
      </w:r>
      <w:r w:rsidR="005C5A68">
        <w:t>taking</w:t>
      </w:r>
      <w:r w:rsidR="005A03AA">
        <w:t xml:space="preserve"> </w:t>
      </w:r>
      <w:r w:rsidR="00BA0DD6">
        <w:t>statins</w:t>
      </w:r>
      <w:r w:rsidR="005A03AA">
        <w:t xml:space="preserve">, precisely because </w:t>
      </w:r>
      <w:r w:rsidR="00BA0DD6">
        <w:t>they are</w:t>
      </w:r>
      <w:r w:rsidR="005A03AA">
        <w:t xml:space="preserve"> overweight or hav</w:t>
      </w:r>
      <w:r w:rsidR="00BA0DD6">
        <w:t>e</w:t>
      </w:r>
      <w:r w:rsidR="005A03AA">
        <w:t xml:space="preserve"> cardiovascular problems</w:t>
      </w:r>
      <w:r w:rsidR="00545BB9">
        <w:t xml:space="preserve">. This </w:t>
      </w:r>
      <w:r>
        <w:t>possibility is</w:t>
      </w:r>
      <w:r w:rsidR="00545BB9">
        <w:t xml:space="preserve"> confirmed by </w:t>
      </w:r>
      <w:r w:rsidR="005C5A68">
        <w:t>an extreme example:</w:t>
      </w:r>
      <w:r w:rsidR="00545BB9">
        <w:t xml:space="preserve"> people diagnosed with “high cholesterol” in the sample </w:t>
      </w:r>
      <w:proofErr w:type="gramStart"/>
      <w:r w:rsidR="00545BB9">
        <w:t xml:space="preserve">as a whole </w:t>
      </w:r>
      <w:r w:rsidR="005A03AA">
        <w:t>also</w:t>
      </w:r>
      <w:proofErr w:type="gramEnd"/>
      <w:r w:rsidR="005A03AA">
        <w:t xml:space="preserve"> showed</w:t>
      </w:r>
      <w:r w:rsidR="00545BB9">
        <w:t xml:space="preserve"> </w:t>
      </w:r>
      <w:r w:rsidR="00972FFB">
        <w:t xml:space="preserve">significantly </w:t>
      </w:r>
      <w:r w:rsidR="00545BB9">
        <w:t>reduced levels of these tests</w:t>
      </w:r>
      <w:r w:rsidR="005A03AA">
        <w:t xml:space="preserve">, a seemingly </w:t>
      </w:r>
      <w:r w:rsidR="005C5A68">
        <w:t>completely</w:t>
      </w:r>
      <w:r w:rsidR="005A03AA">
        <w:t xml:space="preserve"> counter-intuitive finding</w:t>
      </w:r>
      <w:r w:rsidR="00545BB9">
        <w:t xml:space="preserve">. </w:t>
      </w:r>
      <w:r w:rsidR="005A03AA">
        <w:t>For example, levels of cholesterol were</w:t>
      </w:r>
      <w:r w:rsidR="00BA0DD6">
        <w:t>,</w:t>
      </w:r>
      <w:r w:rsidR="005A03AA">
        <w:t xml:space="preserve"> on average</w:t>
      </w:r>
      <w:r w:rsidR="00BA0DD6">
        <w:t>,</w:t>
      </w:r>
      <w:r w:rsidR="005A03AA">
        <w:t xml:space="preserve"> 0.66 mmol/L lower among the 70</w:t>
      </w:r>
      <w:r w:rsidR="00C67D00">
        <w:t>,</w:t>
      </w:r>
      <w:r w:rsidR="005A03AA">
        <w:t>052 people who had this diagnosis</w:t>
      </w:r>
      <w:r w:rsidR="00BA0DD6">
        <w:t xml:space="preserve">, which can only make sense if they had </w:t>
      </w:r>
      <w:r w:rsidR="005C5A68">
        <w:t>taken</w:t>
      </w:r>
      <w:r w:rsidR="00BA0DD6">
        <w:t xml:space="preserve"> statins after being diagnosed</w:t>
      </w:r>
      <w:r w:rsidR="00A917E9">
        <w:t xml:space="preserve"> (</w:t>
      </w:r>
      <w:r w:rsidR="00A917E9" w:rsidRPr="00BA0DD6">
        <w:rPr>
          <w:b/>
        </w:rPr>
        <w:t xml:space="preserve">Table </w:t>
      </w:r>
      <w:r w:rsidR="00BA0DD6" w:rsidRPr="00BA0DD6">
        <w:rPr>
          <w:b/>
        </w:rPr>
        <w:t>3</w:t>
      </w:r>
      <w:r w:rsidR="009D4986">
        <w:t>)</w:t>
      </w:r>
      <w:r w:rsidR="00C67D00">
        <w:t xml:space="preserve">. This class of medicines </w:t>
      </w:r>
      <w:r w:rsidR="00BA0DD6">
        <w:t>is</w:t>
      </w:r>
      <w:r w:rsidR="00972FFB">
        <w:t xml:space="preserve"> highly effective in lowering cholesterol</w:t>
      </w:r>
      <w:r w:rsidR="00735AC7">
        <w:t xml:space="preserve"> and lipid concentrations</w:t>
      </w:r>
      <w:r w:rsidR="00972FFB">
        <w:t xml:space="preserve"> </w:t>
      </w:r>
      <w:r w:rsidR="00735AC7">
        <w:t>(Cholesterol treatment trialists, 2019)</w:t>
      </w:r>
      <w:r w:rsidR="00C67D00">
        <w:t>. At the point of recruitment the participants listed the medications they were taking, so we tested whether reductions in cholesterol were present only among those on statins</w:t>
      </w:r>
      <w:r w:rsidR="00BB69C9">
        <w:t>. This</w:t>
      </w:r>
      <w:r w:rsidR="005C5A68">
        <w:t xml:space="preserve"> could not fully explain the observations</w:t>
      </w:r>
      <w:r w:rsidR="00BB69C9">
        <w:t xml:space="preserve">. Even CNV carriers who </w:t>
      </w:r>
      <w:r w:rsidR="00421FF3">
        <w:t xml:space="preserve">had not declared </w:t>
      </w:r>
      <w:r w:rsidR="00BB69C9">
        <w:t xml:space="preserve">statins </w:t>
      </w:r>
      <w:r w:rsidR="00421FF3">
        <w:t xml:space="preserve">intake </w:t>
      </w:r>
      <w:r w:rsidR="00BB69C9">
        <w:t xml:space="preserve">had lower cholesterol levels than non-carriers who were not taking statins. </w:t>
      </w:r>
      <w:r w:rsidR="00052F98">
        <w:t>In a li</w:t>
      </w:r>
      <w:r w:rsidR="00BA0DD6">
        <w:t>near regression analysis, being</w:t>
      </w:r>
      <w:r w:rsidR="00052F98">
        <w:t xml:space="preserve"> on statins was associated with a 1.61 mmol/L lower cholesterol for the </w:t>
      </w:r>
      <w:proofErr w:type="gramStart"/>
      <w:r w:rsidR="00052F98">
        <w:t xml:space="preserve">population as a whole, </w:t>
      </w:r>
      <w:r w:rsidR="00BA0DD6">
        <w:t>while</w:t>
      </w:r>
      <w:proofErr w:type="gramEnd"/>
      <w:r w:rsidR="00BA0DD6">
        <w:t xml:space="preserve"> a diagnosis of “high cholesterol” </w:t>
      </w:r>
      <w:r w:rsidR="00561577">
        <w:t>was associated with</w:t>
      </w:r>
      <w:r w:rsidR="00052F98">
        <w:t xml:space="preserve"> only 0.4 </w:t>
      </w:r>
      <w:r w:rsidR="00BA0DD6">
        <w:t xml:space="preserve">mmol/L </w:t>
      </w:r>
      <w:r w:rsidR="00052F98">
        <w:t xml:space="preserve">higher </w:t>
      </w:r>
      <w:r w:rsidR="00BA0DD6">
        <w:t>cholesterol.</w:t>
      </w:r>
      <w:r w:rsidR="00052F98">
        <w:t xml:space="preserve"> Similar analysis on 16p11.2 deletion carriers showed that being on statins was associated with a 1.34 mmol/L lower cholesterol, while carrying the deletion was associated with 0.19 mmol/L lower </w:t>
      </w:r>
      <w:r w:rsidR="00052F98">
        <w:lastRenderedPageBreak/>
        <w:t xml:space="preserve">cholesterol. We suggest that the only way to reconcile these findings is that a proportion of people (CNV carriers </w:t>
      </w:r>
      <w:r w:rsidR="005C5A68">
        <w:t>and non-carriers</w:t>
      </w:r>
      <w:r w:rsidR="00052F98">
        <w:t xml:space="preserve">) had either taken statins at an earlier </w:t>
      </w:r>
      <w:proofErr w:type="gramStart"/>
      <w:r w:rsidR="00052F98">
        <w:t>time, or</w:t>
      </w:r>
      <w:proofErr w:type="gramEnd"/>
      <w:r w:rsidR="00052F98">
        <w:t xml:space="preserve"> had not declared them. Obviously, people who </w:t>
      </w:r>
      <w:r w:rsidR="005C5A68">
        <w:t>are</w:t>
      </w:r>
      <w:r w:rsidR="00052F98">
        <w:t xml:space="preserve"> obese or ha</w:t>
      </w:r>
      <w:r w:rsidR="005C5A68">
        <w:t>ve</w:t>
      </w:r>
      <w:r w:rsidR="00052F98">
        <w:t xml:space="preserve"> cardiovascular incidents </w:t>
      </w:r>
      <w:r w:rsidR="005C5A68">
        <w:t>are</w:t>
      </w:r>
      <w:r w:rsidR="00052F98">
        <w:t xml:space="preserve"> more likely </w:t>
      </w:r>
      <w:r w:rsidR="009D4986">
        <w:t xml:space="preserve">to have been prescribed statins. We present all </w:t>
      </w:r>
      <w:r w:rsidR="005C5A68">
        <w:t xml:space="preserve">biochemical </w:t>
      </w:r>
      <w:r w:rsidR="009D4986">
        <w:t>results separately with statins intake as a co-variate to enable readers to draw their own conclusions (</w:t>
      </w:r>
      <w:r w:rsidR="009D4986" w:rsidRPr="005C5A68">
        <w:rPr>
          <w:b/>
          <w:bCs/>
        </w:rPr>
        <w:t>Supplementary Table 2</w:t>
      </w:r>
      <w:r w:rsidR="009D4986">
        <w:t xml:space="preserve">). Researchers need to be aware of this </w:t>
      </w:r>
      <w:r w:rsidR="00733EC6">
        <w:t xml:space="preserve">potential </w:t>
      </w:r>
      <w:r w:rsidR="009D4986">
        <w:t xml:space="preserve">bias in the UK Biobank when interpreting findings on cholesterol and </w:t>
      </w:r>
      <w:r w:rsidR="00733EC6">
        <w:t>other</w:t>
      </w:r>
      <w:r w:rsidR="009D4986">
        <w:t xml:space="preserve"> lipids. This potential problem </w:t>
      </w:r>
      <w:r w:rsidR="005C5A68">
        <w:t xml:space="preserve">could be resolved </w:t>
      </w:r>
      <w:r w:rsidR="009D4986">
        <w:t xml:space="preserve">once the primary care (GP) data become available. </w:t>
      </w:r>
    </w:p>
    <w:p w14:paraId="156F2BEA" w14:textId="77777777" w:rsidR="00C67D00" w:rsidRPr="00C67D00" w:rsidRDefault="00C67D00" w:rsidP="00C67D00">
      <w:pPr>
        <w:autoSpaceDE w:val="0"/>
        <w:autoSpaceDN w:val="0"/>
        <w:adjustRightInd w:val="0"/>
        <w:spacing w:after="0" w:line="240" w:lineRule="auto"/>
        <w:rPr>
          <w:lang w:val="en-GB"/>
        </w:rPr>
      </w:pPr>
    </w:p>
    <w:tbl>
      <w:tblPr>
        <w:tblW w:w="4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8"/>
        <w:gridCol w:w="709"/>
        <w:gridCol w:w="1134"/>
        <w:gridCol w:w="1134"/>
      </w:tblGrid>
      <w:tr w:rsidR="005C5A68" w:rsidRPr="005C5A68" w14:paraId="7B5C74BE" w14:textId="77777777" w:rsidTr="005C5A68">
        <w:trPr>
          <w:cantSplit/>
        </w:trPr>
        <w:tc>
          <w:tcPr>
            <w:tcW w:w="1848" w:type="dxa"/>
            <w:tcBorders>
              <w:bottom w:val="single" w:sz="4" w:space="0" w:color="auto"/>
            </w:tcBorders>
            <w:shd w:val="clear" w:color="auto" w:fill="FFFFFF"/>
            <w:vAlign w:val="bottom"/>
          </w:tcPr>
          <w:p w14:paraId="3B12E513" w14:textId="61AEEC21" w:rsidR="00C67D00" w:rsidRPr="005C5A68" w:rsidRDefault="00D8124E" w:rsidP="00C67D00">
            <w:pPr>
              <w:autoSpaceDE w:val="0"/>
              <w:autoSpaceDN w:val="0"/>
              <w:adjustRightInd w:val="0"/>
              <w:spacing w:after="0" w:line="320" w:lineRule="atLeast"/>
              <w:ind w:left="60" w:right="60"/>
              <w:rPr>
                <w:rFonts w:ascii="Arial" w:hAnsi="Arial" w:cs="Arial"/>
                <w:sz w:val="18"/>
                <w:szCs w:val="18"/>
                <w:lang w:val="en-GB"/>
              </w:rPr>
            </w:pPr>
            <w:r w:rsidRPr="005C5A68">
              <w:rPr>
                <w:rFonts w:ascii="Arial" w:hAnsi="Arial" w:cs="Arial"/>
                <w:sz w:val="18"/>
                <w:szCs w:val="18"/>
                <w:lang w:val="en-GB"/>
              </w:rPr>
              <w:t>Group</w:t>
            </w:r>
          </w:p>
        </w:tc>
        <w:tc>
          <w:tcPr>
            <w:tcW w:w="709" w:type="dxa"/>
            <w:tcBorders>
              <w:bottom w:val="single" w:sz="4" w:space="0" w:color="auto"/>
            </w:tcBorders>
            <w:shd w:val="clear" w:color="auto" w:fill="FFFFFF"/>
            <w:vAlign w:val="bottom"/>
          </w:tcPr>
          <w:p w14:paraId="5EEACD30" w14:textId="1C5BFD8E" w:rsidR="00C67D00" w:rsidRPr="005C5A68" w:rsidRDefault="00C67D00" w:rsidP="00C67D00">
            <w:pPr>
              <w:autoSpaceDE w:val="0"/>
              <w:autoSpaceDN w:val="0"/>
              <w:adjustRightInd w:val="0"/>
              <w:spacing w:after="0" w:line="320" w:lineRule="atLeast"/>
              <w:ind w:left="60" w:right="60"/>
              <w:rPr>
                <w:rFonts w:ascii="Arial" w:hAnsi="Arial" w:cs="Arial"/>
                <w:sz w:val="18"/>
                <w:szCs w:val="18"/>
                <w:lang w:val="en-GB"/>
              </w:rPr>
            </w:pPr>
            <w:r w:rsidRPr="005C5A68">
              <w:rPr>
                <w:rFonts w:ascii="Arial" w:hAnsi="Arial" w:cs="Arial"/>
                <w:sz w:val="18"/>
                <w:szCs w:val="18"/>
                <w:lang w:val="en-GB"/>
              </w:rPr>
              <w:t>On statins</w:t>
            </w:r>
          </w:p>
        </w:tc>
        <w:tc>
          <w:tcPr>
            <w:tcW w:w="1134" w:type="dxa"/>
            <w:shd w:val="clear" w:color="auto" w:fill="FFFFFF"/>
            <w:vAlign w:val="bottom"/>
          </w:tcPr>
          <w:p w14:paraId="70CE889F" w14:textId="52BB0A46" w:rsidR="00C67D00" w:rsidRPr="005C5A68" w:rsidRDefault="00C67D00" w:rsidP="00C67D00">
            <w:pPr>
              <w:autoSpaceDE w:val="0"/>
              <w:autoSpaceDN w:val="0"/>
              <w:adjustRightInd w:val="0"/>
              <w:spacing w:after="0" w:line="320" w:lineRule="atLeast"/>
              <w:ind w:left="60" w:right="60"/>
              <w:jc w:val="center"/>
              <w:rPr>
                <w:rFonts w:ascii="Arial" w:hAnsi="Arial" w:cs="Arial"/>
                <w:sz w:val="18"/>
                <w:szCs w:val="18"/>
                <w:lang w:val="en-GB"/>
              </w:rPr>
            </w:pPr>
            <w:r w:rsidRPr="005C5A68">
              <w:rPr>
                <w:rFonts w:ascii="Arial" w:hAnsi="Arial" w:cs="Arial"/>
                <w:sz w:val="18"/>
                <w:szCs w:val="18"/>
                <w:lang w:val="en-GB"/>
              </w:rPr>
              <w:t>Cholesterol mean (SD)</w:t>
            </w:r>
          </w:p>
        </w:tc>
        <w:tc>
          <w:tcPr>
            <w:tcW w:w="1134" w:type="dxa"/>
            <w:shd w:val="clear" w:color="auto" w:fill="FFFFFF"/>
            <w:vAlign w:val="bottom"/>
          </w:tcPr>
          <w:p w14:paraId="3E5C21F7" w14:textId="4F9183D2" w:rsidR="00C67D00" w:rsidRPr="005C5A68" w:rsidRDefault="00C67D00" w:rsidP="00C67D00">
            <w:pPr>
              <w:autoSpaceDE w:val="0"/>
              <w:autoSpaceDN w:val="0"/>
              <w:adjustRightInd w:val="0"/>
              <w:spacing w:after="0" w:line="320" w:lineRule="atLeast"/>
              <w:ind w:left="60" w:right="60"/>
              <w:jc w:val="center"/>
              <w:rPr>
                <w:rFonts w:ascii="Arial" w:hAnsi="Arial" w:cs="Arial"/>
                <w:sz w:val="18"/>
                <w:szCs w:val="18"/>
                <w:lang w:val="en-GB"/>
              </w:rPr>
            </w:pPr>
            <w:r w:rsidRPr="005C5A68">
              <w:rPr>
                <w:rFonts w:ascii="Arial" w:hAnsi="Arial" w:cs="Arial"/>
                <w:sz w:val="18"/>
                <w:szCs w:val="18"/>
                <w:lang w:val="en-GB"/>
              </w:rPr>
              <w:t>N participants</w:t>
            </w:r>
          </w:p>
        </w:tc>
      </w:tr>
      <w:tr w:rsidR="005C5A68" w:rsidRPr="005C5A68" w14:paraId="3B393E4A" w14:textId="77777777" w:rsidTr="005C5A68">
        <w:trPr>
          <w:cantSplit/>
        </w:trPr>
        <w:tc>
          <w:tcPr>
            <w:tcW w:w="1848" w:type="dxa"/>
            <w:vMerge w:val="restart"/>
            <w:shd w:val="clear" w:color="auto" w:fill="auto"/>
          </w:tcPr>
          <w:p w14:paraId="24F7A911" w14:textId="6B104056" w:rsidR="00C67D00" w:rsidRPr="005C5A68" w:rsidRDefault="009D4986" w:rsidP="00C67D00">
            <w:pPr>
              <w:autoSpaceDE w:val="0"/>
              <w:autoSpaceDN w:val="0"/>
              <w:adjustRightInd w:val="0"/>
              <w:spacing w:after="0" w:line="320" w:lineRule="atLeast"/>
              <w:ind w:left="60" w:right="60"/>
              <w:rPr>
                <w:rFonts w:ascii="Arial" w:hAnsi="Arial" w:cs="Arial"/>
                <w:sz w:val="18"/>
                <w:szCs w:val="18"/>
                <w:lang w:val="en-GB"/>
              </w:rPr>
            </w:pPr>
            <w:r w:rsidRPr="005C5A68">
              <w:rPr>
                <w:rFonts w:ascii="Arial" w:hAnsi="Arial" w:cs="Arial"/>
                <w:sz w:val="18"/>
                <w:szCs w:val="18"/>
                <w:lang w:val="en-GB"/>
              </w:rPr>
              <w:t>People with no diagnosis of “High cholesterol”</w:t>
            </w:r>
          </w:p>
        </w:tc>
        <w:tc>
          <w:tcPr>
            <w:tcW w:w="709" w:type="dxa"/>
            <w:shd w:val="clear" w:color="auto" w:fill="auto"/>
          </w:tcPr>
          <w:p w14:paraId="4C1DB762" w14:textId="5CEA1F6B" w:rsidR="00C67D00" w:rsidRPr="005C5A68" w:rsidRDefault="00C67D00" w:rsidP="00C67D00">
            <w:pPr>
              <w:autoSpaceDE w:val="0"/>
              <w:autoSpaceDN w:val="0"/>
              <w:adjustRightInd w:val="0"/>
              <w:spacing w:after="0" w:line="320" w:lineRule="atLeast"/>
              <w:ind w:left="60" w:right="60"/>
              <w:rPr>
                <w:rFonts w:ascii="Arial" w:hAnsi="Arial" w:cs="Arial"/>
                <w:sz w:val="18"/>
                <w:szCs w:val="18"/>
                <w:lang w:val="en-GB"/>
              </w:rPr>
            </w:pPr>
            <w:r w:rsidRPr="005C5A68">
              <w:rPr>
                <w:rFonts w:ascii="Arial" w:hAnsi="Arial" w:cs="Arial"/>
                <w:sz w:val="18"/>
                <w:szCs w:val="18"/>
                <w:lang w:val="en-GB"/>
              </w:rPr>
              <w:t>No</w:t>
            </w:r>
          </w:p>
        </w:tc>
        <w:tc>
          <w:tcPr>
            <w:tcW w:w="1134" w:type="dxa"/>
            <w:shd w:val="clear" w:color="auto" w:fill="FFFFFF"/>
          </w:tcPr>
          <w:p w14:paraId="2B110C03" w14:textId="5F4340E6" w:rsidR="00C67D00" w:rsidRPr="005C5A68" w:rsidRDefault="00C67D00" w:rsidP="00C67D00">
            <w:pPr>
              <w:autoSpaceDE w:val="0"/>
              <w:autoSpaceDN w:val="0"/>
              <w:adjustRightInd w:val="0"/>
              <w:spacing w:after="0" w:line="320" w:lineRule="atLeast"/>
              <w:ind w:left="60" w:right="60"/>
              <w:jc w:val="right"/>
              <w:rPr>
                <w:rFonts w:ascii="Arial" w:hAnsi="Arial" w:cs="Arial"/>
                <w:sz w:val="18"/>
                <w:szCs w:val="18"/>
                <w:lang w:val="en-GB"/>
              </w:rPr>
            </w:pPr>
            <w:r w:rsidRPr="005C5A68">
              <w:rPr>
                <w:rFonts w:ascii="Arial" w:hAnsi="Arial" w:cs="Arial"/>
                <w:sz w:val="18"/>
                <w:szCs w:val="18"/>
                <w:lang w:val="en-GB"/>
              </w:rPr>
              <w:t>5.89 (1.05)</w:t>
            </w:r>
          </w:p>
        </w:tc>
        <w:tc>
          <w:tcPr>
            <w:tcW w:w="1134" w:type="dxa"/>
            <w:shd w:val="clear" w:color="auto" w:fill="FFFFFF"/>
          </w:tcPr>
          <w:p w14:paraId="480687A9" w14:textId="77777777" w:rsidR="00C67D00" w:rsidRPr="005C5A68" w:rsidRDefault="00C67D00" w:rsidP="00C67D00">
            <w:pPr>
              <w:autoSpaceDE w:val="0"/>
              <w:autoSpaceDN w:val="0"/>
              <w:adjustRightInd w:val="0"/>
              <w:spacing w:after="0" w:line="320" w:lineRule="atLeast"/>
              <w:ind w:left="60" w:right="60"/>
              <w:jc w:val="right"/>
              <w:rPr>
                <w:rFonts w:ascii="Arial" w:hAnsi="Arial" w:cs="Arial"/>
                <w:sz w:val="18"/>
                <w:szCs w:val="18"/>
                <w:lang w:val="en-GB"/>
              </w:rPr>
            </w:pPr>
            <w:r w:rsidRPr="005C5A68">
              <w:rPr>
                <w:rFonts w:ascii="Arial" w:hAnsi="Arial" w:cs="Arial"/>
                <w:sz w:val="18"/>
                <w:szCs w:val="18"/>
                <w:lang w:val="en-GB"/>
              </w:rPr>
              <w:t>316856</w:t>
            </w:r>
          </w:p>
        </w:tc>
      </w:tr>
      <w:tr w:rsidR="005C5A68" w:rsidRPr="005C5A68" w14:paraId="261C8005" w14:textId="77777777" w:rsidTr="005C5A68">
        <w:trPr>
          <w:cantSplit/>
        </w:trPr>
        <w:tc>
          <w:tcPr>
            <w:tcW w:w="1848" w:type="dxa"/>
            <w:vMerge/>
            <w:shd w:val="clear" w:color="auto" w:fill="auto"/>
          </w:tcPr>
          <w:p w14:paraId="1E175E39" w14:textId="77777777" w:rsidR="00C67D00" w:rsidRPr="005C5A68" w:rsidRDefault="00C67D00" w:rsidP="00C67D00">
            <w:pPr>
              <w:autoSpaceDE w:val="0"/>
              <w:autoSpaceDN w:val="0"/>
              <w:adjustRightInd w:val="0"/>
              <w:spacing w:after="0" w:line="240" w:lineRule="auto"/>
              <w:rPr>
                <w:rFonts w:ascii="Arial" w:hAnsi="Arial" w:cs="Arial"/>
                <w:sz w:val="18"/>
                <w:szCs w:val="18"/>
                <w:lang w:val="en-GB"/>
              </w:rPr>
            </w:pPr>
          </w:p>
        </w:tc>
        <w:tc>
          <w:tcPr>
            <w:tcW w:w="709" w:type="dxa"/>
            <w:shd w:val="clear" w:color="auto" w:fill="auto"/>
          </w:tcPr>
          <w:p w14:paraId="0186732C" w14:textId="01A4FBA5" w:rsidR="00C67D00" w:rsidRPr="005C5A68" w:rsidRDefault="00C67D00" w:rsidP="00C67D00">
            <w:pPr>
              <w:autoSpaceDE w:val="0"/>
              <w:autoSpaceDN w:val="0"/>
              <w:adjustRightInd w:val="0"/>
              <w:spacing w:after="0" w:line="320" w:lineRule="atLeast"/>
              <w:ind w:left="60" w:right="60"/>
              <w:rPr>
                <w:rFonts w:ascii="Arial" w:hAnsi="Arial" w:cs="Arial"/>
                <w:sz w:val="18"/>
                <w:szCs w:val="18"/>
                <w:lang w:val="en-GB"/>
              </w:rPr>
            </w:pPr>
            <w:r w:rsidRPr="005C5A68">
              <w:rPr>
                <w:rFonts w:ascii="Arial" w:hAnsi="Arial" w:cs="Arial"/>
                <w:sz w:val="18"/>
                <w:szCs w:val="18"/>
                <w:lang w:val="en-GB"/>
              </w:rPr>
              <w:t>Yes</w:t>
            </w:r>
          </w:p>
        </w:tc>
        <w:tc>
          <w:tcPr>
            <w:tcW w:w="1134" w:type="dxa"/>
            <w:shd w:val="clear" w:color="auto" w:fill="FFFFFF"/>
          </w:tcPr>
          <w:p w14:paraId="1DFD16E2" w14:textId="7480C851" w:rsidR="00C67D00" w:rsidRPr="005C5A68" w:rsidRDefault="00C67D00" w:rsidP="00C67D00">
            <w:pPr>
              <w:autoSpaceDE w:val="0"/>
              <w:autoSpaceDN w:val="0"/>
              <w:adjustRightInd w:val="0"/>
              <w:spacing w:after="0" w:line="320" w:lineRule="atLeast"/>
              <w:ind w:left="60" w:right="60"/>
              <w:jc w:val="right"/>
              <w:rPr>
                <w:rFonts w:ascii="Arial" w:hAnsi="Arial" w:cs="Arial"/>
                <w:sz w:val="18"/>
                <w:szCs w:val="18"/>
                <w:lang w:val="en-GB"/>
              </w:rPr>
            </w:pPr>
            <w:r w:rsidRPr="005C5A68">
              <w:rPr>
                <w:rFonts w:ascii="Arial" w:hAnsi="Arial" w:cs="Arial"/>
                <w:sz w:val="18"/>
                <w:szCs w:val="18"/>
                <w:lang w:val="en-GB"/>
              </w:rPr>
              <w:t>4.39 (0.89)</w:t>
            </w:r>
          </w:p>
        </w:tc>
        <w:tc>
          <w:tcPr>
            <w:tcW w:w="1134" w:type="dxa"/>
            <w:shd w:val="clear" w:color="auto" w:fill="FFFFFF"/>
          </w:tcPr>
          <w:p w14:paraId="1163A2EA" w14:textId="77777777" w:rsidR="00C67D00" w:rsidRPr="005C5A68" w:rsidRDefault="00C67D00" w:rsidP="00C67D00">
            <w:pPr>
              <w:autoSpaceDE w:val="0"/>
              <w:autoSpaceDN w:val="0"/>
              <w:adjustRightInd w:val="0"/>
              <w:spacing w:after="0" w:line="320" w:lineRule="atLeast"/>
              <w:ind w:left="60" w:right="60"/>
              <w:jc w:val="right"/>
              <w:rPr>
                <w:rFonts w:ascii="Arial" w:hAnsi="Arial" w:cs="Arial"/>
                <w:sz w:val="18"/>
                <w:szCs w:val="18"/>
                <w:lang w:val="en-GB"/>
              </w:rPr>
            </w:pPr>
            <w:r w:rsidRPr="005C5A68">
              <w:rPr>
                <w:rFonts w:ascii="Arial" w:hAnsi="Arial" w:cs="Arial"/>
                <w:sz w:val="18"/>
                <w:szCs w:val="18"/>
                <w:lang w:val="en-GB"/>
              </w:rPr>
              <w:t>14707</w:t>
            </w:r>
          </w:p>
        </w:tc>
      </w:tr>
      <w:tr w:rsidR="005C5A68" w:rsidRPr="005C5A68" w14:paraId="2EE244FF" w14:textId="77777777" w:rsidTr="005C5A68">
        <w:trPr>
          <w:cantSplit/>
        </w:trPr>
        <w:tc>
          <w:tcPr>
            <w:tcW w:w="1848" w:type="dxa"/>
            <w:vMerge w:val="restart"/>
            <w:shd w:val="clear" w:color="auto" w:fill="auto"/>
          </w:tcPr>
          <w:p w14:paraId="1419981C" w14:textId="18C276F9" w:rsidR="00C67D00" w:rsidRPr="005C5A68" w:rsidRDefault="005C5A68" w:rsidP="00C67D00">
            <w:pPr>
              <w:autoSpaceDE w:val="0"/>
              <w:autoSpaceDN w:val="0"/>
              <w:adjustRightInd w:val="0"/>
              <w:spacing w:after="0" w:line="320" w:lineRule="atLeast"/>
              <w:ind w:left="60" w:right="60"/>
              <w:rPr>
                <w:rFonts w:ascii="Arial" w:hAnsi="Arial" w:cs="Arial"/>
                <w:sz w:val="18"/>
                <w:szCs w:val="18"/>
                <w:lang w:val="en-GB"/>
              </w:rPr>
            </w:pPr>
            <w:r w:rsidRPr="005C5A68">
              <w:rPr>
                <w:rFonts w:ascii="Arial" w:hAnsi="Arial" w:cs="Arial"/>
                <w:sz w:val="18"/>
                <w:szCs w:val="18"/>
                <w:lang w:val="en-GB"/>
              </w:rPr>
              <w:t xml:space="preserve">People with </w:t>
            </w:r>
            <w:r>
              <w:rPr>
                <w:rFonts w:ascii="Arial" w:hAnsi="Arial" w:cs="Arial"/>
                <w:sz w:val="18"/>
                <w:szCs w:val="18"/>
                <w:lang w:val="en-GB"/>
              </w:rPr>
              <w:t>a</w:t>
            </w:r>
            <w:r w:rsidRPr="005C5A68">
              <w:rPr>
                <w:rFonts w:ascii="Arial" w:hAnsi="Arial" w:cs="Arial"/>
                <w:sz w:val="18"/>
                <w:szCs w:val="18"/>
                <w:lang w:val="en-GB"/>
              </w:rPr>
              <w:t xml:space="preserve"> diagnosis of </w:t>
            </w:r>
            <w:r w:rsidR="00BB69C9" w:rsidRPr="005C5A68">
              <w:rPr>
                <w:rFonts w:ascii="Arial" w:hAnsi="Arial" w:cs="Arial"/>
                <w:sz w:val="18"/>
                <w:szCs w:val="18"/>
                <w:lang w:val="en-GB"/>
              </w:rPr>
              <w:t>“</w:t>
            </w:r>
            <w:r w:rsidR="00C67D00" w:rsidRPr="005C5A68">
              <w:rPr>
                <w:rFonts w:ascii="Arial" w:hAnsi="Arial" w:cs="Arial"/>
                <w:sz w:val="18"/>
                <w:szCs w:val="18"/>
                <w:lang w:val="en-GB"/>
              </w:rPr>
              <w:t>High cholesterol</w:t>
            </w:r>
            <w:r w:rsidR="00BB69C9" w:rsidRPr="005C5A68">
              <w:rPr>
                <w:rFonts w:ascii="Arial" w:hAnsi="Arial" w:cs="Arial"/>
                <w:sz w:val="18"/>
                <w:szCs w:val="18"/>
                <w:lang w:val="en-GB"/>
              </w:rPr>
              <w:t>”</w:t>
            </w:r>
          </w:p>
        </w:tc>
        <w:tc>
          <w:tcPr>
            <w:tcW w:w="709" w:type="dxa"/>
            <w:shd w:val="clear" w:color="auto" w:fill="auto"/>
          </w:tcPr>
          <w:p w14:paraId="34ED1BC7" w14:textId="628ECB43" w:rsidR="00C67D00" w:rsidRPr="005C5A68" w:rsidRDefault="00C67D00" w:rsidP="00C67D00">
            <w:pPr>
              <w:autoSpaceDE w:val="0"/>
              <w:autoSpaceDN w:val="0"/>
              <w:adjustRightInd w:val="0"/>
              <w:spacing w:after="0" w:line="320" w:lineRule="atLeast"/>
              <w:ind w:left="60" w:right="60"/>
              <w:rPr>
                <w:rFonts w:ascii="Arial" w:hAnsi="Arial" w:cs="Arial"/>
                <w:sz w:val="18"/>
                <w:szCs w:val="18"/>
                <w:lang w:val="en-GB"/>
              </w:rPr>
            </w:pPr>
            <w:r w:rsidRPr="005C5A68">
              <w:rPr>
                <w:rFonts w:ascii="Arial" w:hAnsi="Arial" w:cs="Arial"/>
                <w:sz w:val="18"/>
                <w:szCs w:val="18"/>
                <w:lang w:val="en-GB"/>
              </w:rPr>
              <w:t>No</w:t>
            </w:r>
          </w:p>
        </w:tc>
        <w:tc>
          <w:tcPr>
            <w:tcW w:w="1134" w:type="dxa"/>
            <w:shd w:val="clear" w:color="auto" w:fill="FFFFFF"/>
          </w:tcPr>
          <w:p w14:paraId="074F5E37" w14:textId="3E022CE3" w:rsidR="00C67D00" w:rsidRPr="005C5A68" w:rsidRDefault="00C67D00" w:rsidP="00C67D00">
            <w:pPr>
              <w:autoSpaceDE w:val="0"/>
              <w:autoSpaceDN w:val="0"/>
              <w:adjustRightInd w:val="0"/>
              <w:spacing w:after="0" w:line="320" w:lineRule="atLeast"/>
              <w:ind w:left="60" w:right="60"/>
              <w:jc w:val="right"/>
              <w:rPr>
                <w:rFonts w:ascii="Arial" w:hAnsi="Arial" w:cs="Arial"/>
                <w:sz w:val="18"/>
                <w:szCs w:val="18"/>
                <w:lang w:val="en-GB"/>
              </w:rPr>
            </w:pPr>
            <w:r w:rsidRPr="005C5A68">
              <w:rPr>
                <w:rFonts w:ascii="Arial" w:hAnsi="Arial" w:cs="Arial"/>
                <w:sz w:val="18"/>
                <w:szCs w:val="18"/>
                <w:lang w:val="en-GB"/>
              </w:rPr>
              <w:t>6.38 (1.23)</w:t>
            </w:r>
          </w:p>
        </w:tc>
        <w:tc>
          <w:tcPr>
            <w:tcW w:w="1134" w:type="dxa"/>
            <w:shd w:val="clear" w:color="auto" w:fill="FFFFFF"/>
          </w:tcPr>
          <w:p w14:paraId="0ADE0AF2" w14:textId="77777777" w:rsidR="00C67D00" w:rsidRPr="005C5A68" w:rsidRDefault="00C67D00" w:rsidP="00C67D00">
            <w:pPr>
              <w:autoSpaceDE w:val="0"/>
              <w:autoSpaceDN w:val="0"/>
              <w:adjustRightInd w:val="0"/>
              <w:spacing w:after="0" w:line="320" w:lineRule="atLeast"/>
              <w:ind w:left="60" w:right="60"/>
              <w:jc w:val="right"/>
              <w:rPr>
                <w:rFonts w:ascii="Arial" w:hAnsi="Arial" w:cs="Arial"/>
                <w:sz w:val="18"/>
                <w:szCs w:val="18"/>
                <w:lang w:val="en-GB"/>
              </w:rPr>
            </w:pPr>
            <w:r w:rsidRPr="005C5A68">
              <w:rPr>
                <w:rFonts w:ascii="Arial" w:hAnsi="Arial" w:cs="Arial"/>
                <w:sz w:val="18"/>
                <w:szCs w:val="18"/>
                <w:lang w:val="en-GB"/>
              </w:rPr>
              <w:t>19153</w:t>
            </w:r>
          </w:p>
        </w:tc>
      </w:tr>
      <w:tr w:rsidR="005C5A68" w:rsidRPr="005C5A68" w14:paraId="159554C6" w14:textId="77777777" w:rsidTr="005C5A68">
        <w:trPr>
          <w:cantSplit/>
        </w:trPr>
        <w:tc>
          <w:tcPr>
            <w:tcW w:w="1848" w:type="dxa"/>
            <w:vMerge/>
            <w:shd w:val="clear" w:color="auto" w:fill="auto"/>
          </w:tcPr>
          <w:p w14:paraId="397DC706" w14:textId="77777777" w:rsidR="00C67D00" w:rsidRPr="005C5A68" w:rsidRDefault="00C67D00" w:rsidP="00C67D00">
            <w:pPr>
              <w:autoSpaceDE w:val="0"/>
              <w:autoSpaceDN w:val="0"/>
              <w:adjustRightInd w:val="0"/>
              <w:spacing w:after="0" w:line="240" w:lineRule="auto"/>
              <w:rPr>
                <w:rFonts w:ascii="Arial" w:hAnsi="Arial" w:cs="Arial"/>
                <w:sz w:val="18"/>
                <w:szCs w:val="18"/>
                <w:lang w:val="en-GB"/>
              </w:rPr>
            </w:pPr>
          </w:p>
        </w:tc>
        <w:tc>
          <w:tcPr>
            <w:tcW w:w="709" w:type="dxa"/>
            <w:shd w:val="clear" w:color="auto" w:fill="auto"/>
          </w:tcPr>
          <w:p w14:paraId="29490999" w14:textId="1E71E845" w:rsidR="00C67D00" w:rsidRPr="005C5A68" w:rsidRDefault="00C67D00" w:rsidP="00C67D00">
            <w:pPr>
              <w:autoSpaceDE w:val="0"/>
              <w:autoSpaceDN w:val="0"/>
              <w:adjustRightInd w:val="0"/>
              <w:spacing w:after="0" w:line="320" w:lineRule="atLeast"/>
              <w:ind w:left="60" w:right="60"/>
              <w:rPr>
                <w:rFonts w:ascii="Arial" w:hAnsi="Arial" w:cs="Arial"/>
                <w:sz w:val="18"/>
                <w:szCs w:val="18"/>
                <w:lang w:val="en-GB"/>
              </w:rPr>
            </w:pPr>
            <w:r w:rsidRPr="005C5A68">
              <w:rPr>
                <w:rFonts w:ascii="Arial" w:hAnsi="Arial" w:cs="Arial"/>
                <w:sz w:val="18"/>
                <w:szCs w:val="18"/>
                <w:lang w:val="en-GB"/>
              </w:rPr>
              <w:t>Yes</w:t>
            </w:r>
          </w:p>
        </w:tc>
        <w:tc>
          <w:tcPr>
            <w:tcW w:w="1134" w:type="dxa"/>
            <w:shd w:val="clear" w:color="auto" w:fill="FFFFFF"/>
          </w:tcPr>
          <w:p w14:paraId="7201F2F1" w14:textId="6CD994CA" w:rsidR="00C67D00" w:rsidRPr="005C5A68" w:rsidRDefault="00C67D00" w:rsidP="00C67D00">
            <w:pPr>
              <w:autoSpaceDE w:val="0"/>
              <w:autoSpaceDN w:val="0"/>
              <w:adjustRightInd w:val="0"/>
              <w:spacing w:after="0" w:line="320" w:lineRule="atLeast"/>
              <w:ind w:left="60" w:right="60"/>
              <w:jc w:val="right"/>
              <w:rPr>
                <w:rFonts w:ascii="Arial" w:hAnsi="Arial" w:cs="Arial"/>
                <w:sz w:val="18"/>
                <w:szCs w:val="18"/>
                <w:lang w:val="en-GB"/>
              </w:rPr>
            </w:pPr>
            <w:r w:rsidRPr="005C5A68">
              <w:rPr>
                <w:rFonts w:ascii="Arial" w:hAnsi="Arial" w:cs="Arial"/>
                <w:sz w:val="18"/>
                <w:szCs w:val="18"/>
                <w:lang w:val="en-GB"/>
              </w:rPr>
              <w:t>4.74 (0.93)</w:t>
            </w:r>
          </w:p>
        </w:tc>
        <w:tc>
          <w:tcPr>
            <w:tcW w:w="1134" w:type="dxa"/>
            <w:shd w:val="clear" w:color="auto" w:fill="FFFFFF"/>
          </w:tcPr>
          <w:p w14:paraId="4FD208E0" w14:textId="77777777" w:rsidR="00C67D00" w:rsidRPr="005C5A68" w:rsidRDefault="00C67D00" w:rsidP="00C67D00">
            <w:pPr>
              <w:autoSpaceDE w:val="0"/>
              <w:autoSpaceDN w:val="0"/>
              <w:adjustRightInd w:val="0"/>
              <w:spacing w:after="0" w:line="320" w:lineRule="atLeast"/>
              <w:ind w:left="60" w:right="60"/>
              <w:jc w:val="right"/>
              <w:rPr>
                <w:rFonts w:ascii="Arial" w:hAnsi="Arial" w:cs="Arial"/>
                <w:sz w:val="18"/>
                <w:szCs w:val="18"/>
                <w:lang w:val="en-GB"/>
              </w:rPr>
            </w:pPr>
            <w:r w:rsidRPr="005C5A68">
              <w:rPr>
                <w:rFonts w:ascii="Arial" w:hAnsi="Arial" w:cs="Arial"/>
                <w:sz w:val="18"/>
                <w:szCs w:val="18"/>
                <w:lang w:val="en-GB"/>
              </w:rPr>
              <w:t>50899</w:t>
            </w:r>
          </w:p>
        </w:tc>
      </w:tr>
      <w:tr w:rsidR="005C5A68" w:rsidRPr="005C5A68" w14:paraId="420D0984" w14:textId="77777777" w:rsidTr="005C5A68">
        <w:trPr>
          <w:cantSplit/>
        </w:trPr>
        <w:tc>
          <w:tcPr>
            <w:tcW w:w="1848" w:type="dxa"/>
            <w:vMerge w:val="restart"/>
            <w:shd w:val="clear" w:color="auto" w:fill="auto"/>
          </w:tcPr>
          <w:p w14:paraId="554B5907" w14:textId="7C944334" w:rsidR="00BB69C9" w:rsidRPr="005C5A68" w:rsidRDefault="009D4986" w:rsidP="00BB69C9">
            <w:pPr>
              <w:autoSpaceDE w:val="0"/>
              <w:autoSpaceDN w:val="0"/>
              <w:adjustRightInd w:val="0"/>
              <w:spacing w:after="0" w:line="320" w:lineRule="atLeast"/>
              <w:ind w:left="60" w:right="60"/>
              <w:rPr>
                <w:rFonts w:ascii="Arial" w:hAnsi="Arial" w:cs="Arial"/>
                <w:sz w:val="18"/>
                <w:szCs w:val="18"/>
                <w:lang w:val="en-GB"/>
              </w:rPr>
            </w:pPr>
            <w:r w:rsidRPr="005C5A68">
              <w:rPr>
                <w:rFonts w:ascii="Arial" w:hAnsi="Arial" w:cs="Arial"/>
                <w:sz w:val="18"/>
                <w:szCs w:val="18"/>
                <w:lang w:val="en-GB"/>
              </w:rPr>
              <w:t xml:space="preserve">CNV non-carriers </w:t>
            </w:r>
          </w:p>
        </w:tc>
        <w:tc>
          <w:tcPr>
            <w:tcW w:w="709" w:type="dxa"/>
            <w:shd w:val="clear" w:color="auto" w:fill="auto"/>
          </w:tcPr>
          <w:p w14:paraId="46A34293" w14:textId="629E994D" w:rsidR="00BB69C9" w:rsidRPr="005C5A68" w:rsidRDefault="00BB69C9" w:rsidP="00BB69C9">
            <w:pPr>
              <w:autoSpaceDE w:val="0"/>
              <w:autoSpaceDN w:val="0"/>
              <w:adjustRightInd w:val="0"/>
              <w:spacing w:after="0" w:line="320" w:lineRule="atLeast"/>
              <w:ind w:left="60" w:right="60"/>
              <w:rPr>
                <w:rFonts w:ascii="Arial" w:hAnsi="Arial" w:cs="Arial"/>
                <w:sz w:val="18"/>
                <w:szCs w:val="18"/>
                <w:lang w:val="en-GB"/>
              </w:rPr>
            </w:pPr>
            <w:r w:rsidRPr="005C5A68">
              <w:rPr>
                <w:rFonts w:ascii="Arial" w:hAnsi="Arial" w:cs="Arial"/>
                <w:sz w:val="18"/>
                <w:szCs w:val="18"/>
                <w:lang w:val="en-GB"/>
              </w:rPr>
              <w:t>No</w:t>
            </w:r>
          </w:p>
        </w:tc>
        <w:tc>
          <w:tcPr>
            <w:tcW w:w="1134" w:type="dxa"/>
            <w:shd w:val="clear" w:color="auto" w:fill="FFFFFF"/>
          </w:tcPr>
          <w:p w14:paraId="003DE3DD" w14:textId="219A394E" w:rsidR="00BB69C9" w:rsidRPr="005C5A68" w:rsidRDefault="00BB69C9" w:rsidP="00BB69C9">
            <w:pPr>
              <w:autoSpaceDE w:val="0"/>
              <w:autoSpaceDN w:val="0"/>
              <w:adjustRightInd w:val="0"/>
              <w:spacing w:after="0" w:line="320" w:lineRule="atLeast"/>
              <w:ind w:left="60" w:right="60"/>
              <w:jc w:val="right"/>
              <w:rPr>
                <w:rFonts w:ascii="Arial" w:hAnsi="Arial" w:cs="Arial"/>
                <w:sz w:val="18"/>
                <w:szCs w:val="18"/>
                <w:lang w:val="en-GB"/>
              </w:rPr>
            </w:pPr>
            <w:r w:rsidRPr="005C5A68">
              <w:rPr>
                <w:rFonts w:ascii="Arial" w:hAnsi="Arial" w:cs="Arial"/>
                <w:sz w:val="18"/>
                <w:szCs w:val="18"/>
                <w:lang w:val="en-GB"/>
              </w:rPr>
              <w:t>5.92 (1.07)</w:t>
            </w:r>
          </w:p>
        </w:tc>
        <w:tc>
          <w:tcPr>
            <w:tcW w:w="1134" w:type="dxa"/>
            <w:shd w:val="clear" w:color="auto" w:fill="FFFFFF"/>
          </w:tcPr>
          <w:p w14:paraId="615B3C52" w14:textId="77777777" w:rsidR="00BB69C9" w:rsidRPr="005C5A68" w:rsidRDefault="00BB69C9" w:rsidP="00BB69C9">
            <w:pPr>
              <w:autoSpaceDE w:val="0"/>
              <w:autoSpaceDN w:val="0"/>
              <w:adjustRightInd w:val="0"/>
              <w:spacing w:after="0" w:line="320" w:lineRule="atLeast"/>
              <w:ind w:left="60" w:right="60"/>
              <w:jc w:val="right"/>
              <w:rPr>
                <w:rFonts w:ascii="Arial" w:hAnsi="Arial" w:cs="Arial"/>
                <w:sz w:val="18"/>
                <w:szCs w:val="18"/>
                <w:lang w:val="en-GB"/>
              </w:rPr>
            </w:pPr>
            <w:r w:rsidRPr="005C5A68">
              <w:rPr>
                <w:rFonts w:ascii="Arial" w:hAnsi="Arial" w:cs="Arial"/>
                <w:sz w:val="18"/>
                <w:szCs w:val="18"/>
                <w:lang w:val="en-GB"/>
              </w:rPr>
              <w:t>323170</w:t>
            </w:r>
          </w:p>
        </w:tc>
      </w:tr>
      <w:tr w:rsidR="005C5A68" w:rsidRPr="005C5A68" w14:paraId="1BAF666E" w14:textId="77777777" w:rsidTr="005C5A68">
        <w:trPr>
          <w:cantSplit/>
        </w:trPr>
        <w:tc>
          <w:tcPr>
            <w:tcW w:w="1848" w:type="dxa"/>
            <w:vMerge/>
            <w:shd w:val="clear" w:color="auto" w:fill="auto"/>
          </w:tcPr>
          <w:p w14:paraId="0932E4EC" w14:textId="77777777" w:rsidR="00BB69C9" w:rsidRPr="005C5A68" w:rsidRDefault="00BB69C9" w:rsidP="00BB69C9">
            <w:pPr>
              <w:autoSpaceDE w:val="0"/>
              <w:autoSpaceDN w:val="0"/>
              <w:adjustRightInd w:val="0"/>
              <w:spacing w:after="0" w:line="240" w:lineRule="auto"/>
              <w:rPr>
                <w:rFonts w:ascii="Arial" w:hAnsi="Arial" w:cs="Arial"/>
                <w:sz w:val="18"/>
                <w:szCs w:val="18"/>
                <w:lang w:val="en-GB"/>
              </w:rPr>
            </w:pPr>
          </w:p>
        </w:tc>
        <w:tc>
          <w:tcPr>
            <w:tcW w:w="709" w:type="dxa"/>
            <w:shd w:val="clear" w:color="auto" w:fill="auto"/>
          </w:tcPr>
          <w:p w14:paraId="0084EEA8" w14:textId="4211E8BF" w:rsidR="00BB69C9" w:rsidRPr="005C5A68" w:rsidRDefault="00BB69C9" w:rsidP="00BB69C9">
            <w:pPr>
              <w:autoSpaceDE w:val="0"/>
              <w:autoSpaceDN w:val="0"/>
              <w:adjustRightInd w:val="0"/>
              <w:spacing w:after="0" w:line="320" w:lineRule="atLeast"/>
              <w:ind w:left="60" w:right="60"/>
              <w:rPr>
                <w:rFonts w:ascii="Arial" w:hAnsi="Arial" w:cs="Arial"/>
                <w:sz w:val="18"/>
                <w:szCs w:val="18"/>
                <w:lang w:val="en-GB"/>
              </w:rPr>
            </w:pPr>
            <w:r w:rsidRPr="005C5A68">
              <w:rPr>
                <w:rFonts w:ascii="Arial" w:hAnsi="Arial" w:cs="Arial"/>
                <w:sz w:val="18"/>
                <w:szCs w:val="18"/>
                <w:lang w:val="en-GB"/>
              </w:rPr>
              <w:t>Yes</w:t>
            </w:r>
          </w:p>
        </w:tc>
        <w:tc>
          <w:tcPr>
            <w:tcW w:w="1134" w:type="dxa"/>
            <w:shd w:val="clear" w:color="auto" w:fill="FFFFFF"/>
          </w:tcPr>
          <w:p w14:paraId="06C449FF" w14:textId="4398ACA2" w:rsidR="00BB69C9" w:rsidRPr="005C5A68" w:rsidRDefault="00BB69C9" w:rsidP="00BB69C9">
            <w:pPr>
              <w:autoSpaceDE w:val="0"/>
              <w:autoSpaceDN w:val="0"/>
              <w:adjustRightInd w:val="0"/>
              <w:spacing w:after="0" w:line="320" w:lineRule="atLeast"/>
              <w:ind w:left="60" w:right="60"/>
              <w:jc w:val="right"/>
              <w:rPr>
                <w:rFonts w:ascii="Arial" w:hAnsi="Arial" w:cs="Arial"/>
                <w:sz w:val="18"/>
                <w:szCs w:val="18"/>
                <w:lang w:val="en-GB"/>
              </w:rPr>
            </w:pPr>
            <w:r w:rsidRPr="005C5A68">
              <w:rPr>
                <w:rFonts w:ascii="Arial" w:hAnsi="Arial" w:cs="Arial"/>
                <w:sz w:val="18"/>
                <w:szCs w:val="18"/>
                <w:lang w:val="en-GB"/>
              </w:rPr>
              <w:t>4.66 (0.94)</w:t>
            </w:r>
          </w:p>
        </w:tc>
        <w:tc>
          <w:tcPr>
            <w:tcW w:w="1134" w:type="dxa"/>
            <w:shd w:val="clear" w:color="auto" w:fill="FFFFFF"/>
          </w:tcPr>
          <w:p w14:paraId="33578080" w14:textId="77777777" w:rsidR="00BB69C9" w:rsidRPr="005C5A68" w:rsidRDefault="00BB69C9" w:rsidP="00BB69C9">
            <w:pPr>
              <w:autoSpaceDE w:val="0"/>
              <w:autoSpaceDN w:val="0"/>
              <w:adjustRightInd w:val="0"/>
              <w:spacing w:after="0" w:line="320" w:lineRule="atLeast"/>
              <w:ind w:left="60" w:right="60"/>
              <w:jc w:val="right"/>
              <w:rPr>
                <w:rFonts w:ascii="Arial" w:hAnsi="Arial" w:cs="Arial"/>
                <w:sz w:val="18"/>
                <w:szCs w:val="18"/>
                <w:lang w:val="en-GB"/>
              </w:rPr>
            </w:pPr>
            <w:r w:rsidRPr="005C5A68">
              <w:rPr>
                <w:rFonts w:ascii="Arial" w:hAnsi="Arial" w:cs="Arial"/>
                <w:sz w:val="18"/>
                <w:szCs w:val="18"/>
                <w:lang w:val="en-GB"/>
              </w:rPr>
              <w:t>63000</w:t>
            </w:r>
          </w:p>
        </w:tc>
      </w:tr>
      <w:tr w:rsidR="005C5A68" w:rsidRPr="005C5A68" w14:paraId="69DB8348" w14:textId="77777777" w:rsidTr="005C5A68">
        <w:trPr>
          <w:cantSplit/>
        </w:trPr>
        <w:tc>
          <w:tcPr>
            <w:tcW w:w="1848" w:type="dxa"/>
            <w:vMerge w:val="restart"/>
            <w:shd w:val="clear" w:color="auto" w:fill="auto"/>
          </w:tcPr>
          <w:p w14:paraId="1337462E" w14:textId="3BE66D0F" w:rsidR="00BB69C9" w:rsidRPr="005C5A68" w:rsidRDefault="00BB69C9" w:rsidP="00BB69C9">
            <w:pPr>
              <w:autoSpaceDE w:val="0"/>
              <w:autoSpaceDN w:val="0"/>
              <w:adjustRightInd w:val="0"/>
              <w:spacing w:after="0" w:line="320" w:lineRule="atLeast"/>
              <w:ind w:right="60"/>
              <w:rPr>
                <w:rFonts w:ascii="Arial" w:hAnsi="Arial" w:cs="Arial"/>
                <w:sz w:val="18"/>
                <w:szCs w:val="18"/>
                <w:lang w:val="en-GB"/>
              </w:rPr>
            </w:pPr>
            <w:r w:rsidRPr="005C5A68">
              <w:rPr>
                <w:rFonts w:ascii="Arial" w:hAnsi="Arial" w:cs="Arial"/>
                <w:sz w:val="18"/>
                <w:szCs w:val="18"/>
                <w:lang w:val="en-GB"/>
              </w:rPr>
              <w:t>16p11.2del carriers</w:t>
            </w:r>
          </w:p>
        </w:tc>
        <w:tc>
          <w:tcPr>
            <w:tcW w:w="709" w:type="dxa"/>
            <w:shd w:val="clear" w:color="auto" w:fill="auto"/>
          </w:tcPr>
          <w:p w14:paraId="4A8BFF98" w14:textId="51A75D6A" w:rsidR="00BB69C9" w:rsidRPr="005C5A68" w:rsidRDefault="00BB69C9" w:rsidP="00BB69C9">
            <w:pPr>
              <w:autoSpaceDE w:val="0"/>
              <w:autoSpaceDN w:val="0"/>
              <w:adjustRightInd w:val="0"/>
              <w:spacing w:after="0" w:line="320" w:lineRule="atLeast"/>
              <w:ind w:left="60" w:right="60"/>
              <w:rPr>
                <w:rFonts w:ascii="Arial" w:hAnsi="Arial" w:cs="Arial"/>
                <w:sz w:val="18"/>
                <w:szCs w:val="18"/>
                <w:lang w:val="en-GB"/>
              </w:rPr>
            </w:pPr>
            <w:r w:rsidRPr="005C5A68">
              <w:rPr>
                <w:rFonts w:ascii="Arial" w:hAnsi="Arial" w:cs="Arial"/>
                <w:sz w:val="18"/>
                <w:szCs w:val="18"/>
                <w:lang w:val="en-GB"/>
              </w:rPr>
              <w:t>No</w:t>
            </w:r>
          </w:p>
        </w:tc>
        <w:tc>
          <w:tcPr>
            <w:tcW w:w="1134" w:type="dxa"/>
            <w:shd w:val="clear" w:color="auto" w:fill="FFFFFF"/>
          </w:tcPr>
          <w:p w14:paraId="77D93C7D" w14:textId="46724A50" w:rsidR="00BB69C9" w:rsidRPr="005C5A68" w:rsidRDefault="00BB69C9" w:rsidP="00BB69C9">
            <w:pPr>
              <w:autoSpaceDE w:val="0"/>
              <w:autoSpaceDN w:val="0"/>
              <w:adjustRightInd w:val="0"/>
              <w:spacing w:after="0" w:line="320" w:lineRule="atLeast"/>
              <w:ind w:left="60" w:right="60"/>
              <w:jc w:val="right"/>
              <w:rPr>
                <w:rFonts w:ascii="Arial" w:hAnsi="Arial" w:cs="Arial"/>
                <w:sz w:val="18"/>
                <w:szCs w:val="18"/>
                <w:lang w:val="en-GB"/>
              </w:rPr>
            </w:pPr>
            <w:r w:rsidRPr="005C5A68">
              <w:rPr>
                <w:rFonts w:ascii="Arial" w:hAnsi="Arial" w:cs="Arial"/>
                <w:sz w:val="18"/>
                <w:szCs w:val="18"/>
                <w:lang w:val="en-GB"/>
              </w:rPr>
              <w:t>5.58 (1.31)</w:t>
            </w:r>
          </w:p>
        </w:tc>
        <w:tc>
          <w:tcPr>
            <w:tcW w:w="1134" w:type="dxa"/>
            <w:shd w:val="clear" w:color="auto" w:fill="FFFFFF"/>
          </w:tcPr>
          <w:p w14:paraId="63F2722E" w14:textId="77777777" w:rsidR="00BB69C9" w:rsidRPr="005C5A68" w:rsidRDefault="00BB69C9" w:rsidP="00BB69C9">
            <w:pPr>
              <w:autoSpaceDE w:val="0"/>
              <w:autoSpaceDN w:val="0"/>
              <w:adjustRightInd w:val="0"/>
              <w:spacing w:after="0" w:line="320" w:lineRule="atLeast"/>
              <w:ind w:left="60" w:right="60"/>
              <w:jc w:val="right"/>
              <w:rPr>
                <w:rFonts w:ascii="Arial" w:hAnsi="Arial" w:cs="Arial"/>
                <w:sz w:val="18"/>
                <w:szCs w:val="18"/>
                <w:lang w:val="en-GB"/>
              </w:rPr>
            </w:pPr>
            <w:r w:rsidRPr="005C5A68">
              <w:rPr>
                <w:rFonts w:ascii="Arial" w:hAnsi="Arial" w:cs="Arial"/>
                <w:sz w:val="18"/>
                <w:szCs w:val="18"/>
                <w:lang w:val="en-GB"/>
              </w:rPr>
              <w:t>78</w:t>
            </w:r>
          </w:p>
        </w:tc>
      </w:tr>
      <w:tr w:rsidR="005C5A68" w:rsidRPr="005C5A68" w14:paraId="27DA78E9" w14:textId="77777777" w:rsidTr="005C5A68">
        <w:trPr>
          <w:cantSplit/>
        </w:trPr>
        <w:tc>
          <w:tcPr>
            <w:tcW w:w="1848" w:type="dxa"/>
            <w:vMerge/>
            <w:shd w:val="clear" w:color="auto" w:fill="auto"/>
          </w:tcPr>
          <w:p w14:paraId="25485991" w14:textId="77777777" w:rsidR="00BB69C9" w:rsidRPr="005C5A68" w:rsidRDefault="00BB69C9" w:rsidP="00BB69C9">
            <w:pPr>
              <w:autoSpaceDE w:val="0"/>
              <w:autoSpaceDN w:val="0"/>
              <w:adjustRightInd w:val="0"/>
              <w:spacing w:after="0" w:line="240" w:lineRule="auto"/>
              <w:rPr>
                <w:rFonts w:ascii="Arial" w:hAnsi="Arial" w:cs="Arial"/>
                <w:sz w:val="18"/>
                <w:szCs w:val="18"/>
                <w:lang w:val="en-GB"/>
              </w:rPr>
            </w:pPr>
          </w:p>
        </w:tc>
        <w:tc>
          <w:tcPr>
            <w:tcW w:w="709" w:type="dxa"/>
            <w:shd w:val="clear" w:color="auto" w:fill="auto"/>
          </w:tcPr>
          <w:p w14:paraId="63A0E58B" w14:textId="47D3F562" w:rsidR="00BB69C9" w:rsidRPr="005C5A68" w:rsidRDefault="00BB69C9" w:rsidP="00BB69C9">
            <w:pPr>
              <w:autoSpaceDE w:val="0"/>
              <w:autoSpaceDN w:val="0"/>
              <w:adjustRightInd w:val="0"/>
              <w:spacing w:after="0" w:line="320" w:lineRule="atLeast"/>
              <w:ind w:left="60" w:right="60"/>
              <w:rPr>
                <w:rFonts w:ascii="Arial" w:hAnsi="Arial" w:cs="Arial"/>
                <w:sz w:val="18"/>
                <w:szCs w:val="18"/>
                <w:lang w:val="en-GB"/>
              </w:rPr>
            </w:pPr>
            <w:r w:rsidRPr="005C5A68">
              <w:rPr>
                <w:rFonts w:ascii="Arial" w:hAnsi="Arial" w:cs="Arial"/>
                <w:sz w:val="18"/>
                <w:szCs w:val="18"/>
                <w:lang w:val="en-GB"/>
              </w:rPr>
              <w:t>Yes</w:t>
            </w:r>
          </w:p>
        </w:tc>
        <w:tc>
          <w:tcPr>
            <w:tcW w:w="1134" w:type="dxa"/>
            <w:shd w:val="clear" w:color="auto" w:fill="FFFFFF"/>
          </w:tcPr>
          <w:p w14:paraId="2E92E57B" w14:textId="3207B16E" w:rsidR="00BB69C9" w:rsidRPr="005C5A68" w:rsidRDefault="00BB69C9" w:rsidP="00BB69C9">
            <w:pPr>
              <w:autoSpaceDE w:val="0"/>
              <w:autoSpaceDN w:val="0"/>
              <w:adjustRightInd w:val="0"/>
              <w:spacing w:after="0" w:line="320" w:lineRule="atLeast"/>
              <w:ind w:left="60" w:right="60"/>
              <w:jc w:val="right"/>
              <w:rPr>
                <w:rFonts w:ascii="Arial" w:hAnsi="Arial" w:cs="Arial"/>
                <w:sz w:val="18"/>
                <w:szCs w:val="18"/>
                <w:lang w:val="en-GB"/>
              </w:rPr>
            </w:pPr>
            <w:r w:rsidRPr="005C5A68">
              <w:rPr>
                <w:rFonts w:ascii="Arial" w:hAnsi="Arial" w:cs="Arial"/>
                <w:sz w:val="18"/>
                <w:szCs w:val="18"/>
                <w:lang w:val="en-GB"/>
              </w:rPr>
              <w:t>4.45 (1.14)</w:t>
            </w:r>
          </w:p>
        </w:tc>
        <w:tc>
          <w:tcPr>
            <w:tcW w:w="1134" w:type="dxa"/>
            <w:shd w:val="clear" w:color="auto" w:fill="FFFFFF"/>
          </w:tcPr>
          <w:p w14:paraId="547A6D4F" w14:textId="77777777" w:rsidR="00BB69C9" w:rsidRPr="005C5A68" w:rsidRDefault="00BB69C9" w:rsidP="00BB69C9">
            <w:pPr>
              <w:autoSpaceDE w:val="0"/>
              <w:autoSpaceDN w:val="0"/>
              <w:adjustRightInd w:val="0"/>
              <w:spacing w:after="0" w:line="320" w:lineRule="atLeast"/>
              <w:ind w:left="60" w:right="60"/>
              <w:jc w:val="right"/>
              <w:rPr>
                <w:rFonts w:ascii="Arial" w:hAnsi="Arial" w:cs="Arial"/>
                <w:sz w:val="18"/>
                <w:szCs w:val="18"/>
                <w:lang w:val="en-GB"/>
              </w:rPr>
            </w:pPr>
            <w:r w:rsidRPr="005C5A68">
              <w:rPr>
                <w:rFonts w:ascii="Arial" w:hAnsi="Arial" w:cs="Arial"/>
                <w:sz w:val="18"/>
                <w:szCs w:val="18"/>
                <w:lang w:val="en-GB"/>
              </w:rPr>
              <w:t>25</w:t>
            </w:r>
          </w:p>
        </w:tc>
      </w:tr>
    </w:tbl>
    <w:p w14:paraId="41027A58" w14:textId="1834301C" w:rsidR="00BB69C9" w:rsidRPr="00BB69C9" w:rsidRDefault="009D4986" w:rsidP="00BB69C9">
      <w:pPr>
        <w:autoSpaceDE w:val="0"/>
        <w:autoSpaceDN w:val="0"/>
        <w:adjustRightInd w:val="0"/>
        <w:spacing w:after="0" w:line="400" w:lineRule="atLeast"/>
        <w:rPr>
          <w:lang w:val="en-GB"/>
        </w:rPr>
      </w:pPr>
      <w:r w:rsidRPr="00561577">
        <w:rPr>
          <w:b/>
          <w:lang w:val="en-GB"/>
        </w:rPr>
        <w:t xml:space="preserve">Table </w:t>
      </w:r>
      <w:r w:rsidR="00561577" w:rsidRPr="00561577">
        <w:rPr>
          <w:b/>
          <w:lang w:val="en-GB"/>
        </w:rPr>
        <w:t>3</w:t>
      </w:r>
      <w:r w:rsidR="00561577">
        <w:rPr>
          <w:lang w:val="en-GB"/>
        </w:rPr>
        <w:t xml:space="preserve">. Cholesterol levels </w:t>
      </w:r>
      <w:r w:rsidR="005C5A68">
        <w:rPr>
          <w:lang w:val="en-GB"/>
        </w:rPr>
        <w:t xml:space="preserve">in cases and controls, </w:t>
      </w:r>
      <w:r w:rsidR="00561577">
        <w:rPr>
          <w:lang w:val="en-GB"/>
        </w:rPr>
        <w:t>according to statins intake, being diagnosed with “high cholesterol” and having a 16p11.2 deletion</w:t>
      </w:r>
      <w:r w:rsidR="005C3E16">
        <w:rPr>
          <w:lang w:val="en-GB"/>
        </w:rPr>
        <w:t xml:space="preserve"> (an example of a CNV highly associated with obesity and cardiometabolic disorders)</w:t>
      </w:r>
      <w:r w:rsidR="00561577">
        <w:rPr>
          <w:lang w:val="en-GB"/>
        </w:rPr>
        <w:t>.</w:t>
      </w:r>
    </w:p>
    <w:p w14:paraId="4F5B7F51" w14:textId="77777777" w:rsidR="00C67D00" w:rsidRDefault="00C67D00" w:rsidP="00352380">
      <w:pPr>
        <w:pStyle w:val="Title6"/>
        <w:spacing w:line="480" w:lineRule="auto"/>
      </w:pPr>
    </w:p>
    <w:p w14:paraId="56253ACD" w14:textId="123B06C0" w:rsidR="004B0FB4" w:rsidRDefault="009D4986" w:rsidP="009D4986">
      <w:pPr>
        <w:pStyle w:val="Title6"/>
        <w:spacing w:line="480" w:lineRule="auto"/>
        <w:jc w:val="center"/>
      </w:pPr>
      <w:r>
        <w:rPr>
          <w:b/>
        </w:rPr>
        <w:t>CONCLUSIONS</w:t>
      </w:r>
    </w:p>
    <w:p w14:paraId="787AD336" w14:textId="308F1392" w:rsidR="00013407" w:rsidRDefault="00853B56" w:rsidP="00747844">
      <w:pPr>
        <w:spacing w:before="100" w:beforeAutospacing="1" w:after="100" w:afterAutospacing="1" w:line="480" w:lineRule="auto"/>
        <w:rPr>
          <w:lang w:val="en-GB"/>
        </w:rPr>
      </w:pPr>
      <w:r>
        <w:rPr>
          <w:lang w:val="en-GB"/>
        </w:rPr>
        <w:t>Our findings of</w:t>
      </w:r>
      <w:r w:rsidR="00735AC7">
        <w:rPr>
          <w:lang w:val="en-GB"/>
        </w:rPr>
        <w:t xml:space="preserve"> changes in biochemical tests confirm our previous </w:t>
      </w:r>
      <w:r w:rsidR="005C3E16">
        <w:rPr>
          <w:lang w:val="en-GB"/>
        </w:rPr>
        <w:t>reports</w:t>
      </w:r>
      <w:r w:rsidR="00735AC7">
        <w:rPr>
          <w:lang w:val="en-GB"/>
        </w:rPr>
        <w:t xml:space="preserve"> on this population, where we found </w:t>
      </w:r>
      <w:r w:rsidR="008334A5">
        <w:rPr>
          <w:lang w:val="en-GB"/>
        </w:rPr>
        <w:t>adverse changes in basic physical characteristics in</w:t>
      </w:r>
      <w:r>
        <w:rPr>
          <w:lang w:val="en-GB"/>
        </w:rPr>
        <w:t xml:space="preserve"> CNV carriers</w:t>
      </w:r>
      <w:r w:rsidR="00735AC7">
        <w:rPr>
          <w:lang w:val="en-GB"/>
        </w:rPr>
        <w:t xml:space="preserve"> (Owen et al, 2018) and </w:t>
      </w:r>
      <w:r w:rsidR="009D4986">
        <w:rPr>
          <w:lang w:val="en-GB"/>
        </w:rPr>
        <w:t>higher rates</w:t>
      </w:r>
      <w:r w:rsidR="00735AC7">
        <w:rPr>
          <w:lang w:val="en-GB"/>
        </w:rPr>
        <w:t xml:space="preserve"> </w:t>
      </w:r>
      <w:r w:rsidR="009D4986">
        <w:rPr>
          <w:lang w:val="en-GB"/>
        </w:rPr>
        <w:t>of</w:t>
      </w:r>
      <w:r w:rsidR="00D32E5C">
        <w:rPr>
          <w:lang w:val="en-GB"/>
        </w:rPr>
        <w:t xml:space="preserve"> common medical disorders (Cra</w:t>
      </w:r>
      <w:r w:rsidR="00735AC7">
        <w:rPr>
          <w:lang w:val="en-GB"/>
        </w:rPr>
        <w:t xml:space="preserve">wford et al, 2018). </w:t>
      </w:r>
      <w:r>
        <w:rPr>
          <w:lang w:val="en-GB"/>
        </w:rPr>
        <w:t xml:space="preserve"> </w:t>
      </w:r>
      <w:r w:rsidR="00735AC7">
        <w:rPr>
          <w:lang w:val="en-GB"/>
        </w:rPr>
        <w:t xml:space="preserve">This </w:t>
      </w:r>
      <w:r w:rsidR="00735AC7">
        <w:rPr>
          <w:lang w:val="en-GB"/>
        </w:rPr>
        <w:lastRenderedPageBreak/>
        <w:t xml:space="preserve">strengthens the case for </w:t>
      </w:r>
      <w:r w:rsidR="00735AC7" w:rsidRPr="006E0516">
        <w:rPr>
          <w:lang w:val="en-GB"/>
        </w:rPr>
        <w:t xml:space="preserve">general monitoring </w:t>
      </w:r>
      <w:r w:rsidR="00735AC7">
        <w:rPr>
          <w:lang w:val="en-GB"/>
        </w:rPr>
        <w:t xml:space="preserve">of such carriers and treatment and prevention of biochemical abnormalities, e.g. with statins, antidiabetic drugs etc. </w:t>
      </w:r>
      <w:r w:rsidR="00421FF3">
        <w:rPr>
          <w:lang w:val="en-GB"/>
        </w:rPr>
        <w:t>These</w:t>
      </w:r>
      <w:r w:rsidR="00733EC6">
        <w:rPr>
          <w:lang w:val="en-GB"/>
        </w:rPr>
        <w:t xml:space="preserve"> findings cannot be </w:t>
      </w:r>
      <w:r w:rsidR="005C3E16">
        <w:rPr>
          <w:lang w:val="en-GB"/>
        </w:rPr>
        <w:t xml:space="preserve">yet be </w:t>
      </w:r>
      <w:r w:rsidR="00733EC6">
        <w:rPr>
          <w:lang w:val="en-GB"/>
        </w:rPr>
        <w:t>used f</w:t>
      </w:r>
      <w:r w:rsidR="00421FF3">
        <w:rPr>
          <w:lang w:val="en-GB"/>
        </w:rPr>
        <w:t xml:space="preserve">or analysis of cholesterol and related lipids, due to </w:t>
      </w:r>
      <w:r w:rsidR="005C3E16">
        <w:rPr>
          <w:lang w:val="en-GB"/>
        </w:rPr>
        <w:t>high rates of</w:t>
      </w:r>
      <w:r w:rsidR="00421FF3">
        <w:rPr>
          <w:lang w:val="en-GB"/>
        </w:rPr>
        <w:t xml:space="preserve"> statins intake in this population. </w:t>
      </w:r>
    </w:p>
    <w:p w14:paraId="2FC960B4" w14:textId="77777777" w:rsidR="00C30F21" w:rsidRDefault="00C30F21" w:rsidP="00747844">
      <w:pPr>
        <w:spacing w:before="100" w:beforeAutospacing="1" w:after="100" w:afterAutospacing="1" w:line="480" w:lineRule="auto"/>
        <w:rPr>
          <w:rFonts w:eastAsia="Times New Roman"/>
          <w:b/>
          <w:color w:val="000000"/>
          <w:lang w:val="en-GB" w:eastAsia="en-GB"/>
        </w:rPr>
      </w:pPr>
    </w:p>
    <w:p w14:paraId="462DDB18" w14:textId="77777777" w:rsidR="007764A1" w:rsidRDefault="007764A1" w:rsidP="00747844">
      <w:pPr>
        <w:spacing w:before="100" w:beforeAutospacing="1" w:after="100" w:afterAutospacing="1" w:line="480" w:lineRule="auto"/>
      </w:pPr>
      <w:r w:rsidRPr="0011376B">
        <w:rPr>
          <w:rFonts w:eastAsia="Times New Roman"/>
          <w:b/>
          <w:color w:val="000000"/>
          <w:lang w:val="en-GB" w:eastAsia="en-GB"/>
        </w:rPr>
        <w:t>Acknowledgements</w:t>
      </w:r>
      <w:r>
        <w:rPr>
          <w:rFonts w:eastAsia="Times New Roman"/>
          <w:color w:val="000000"/>
          <w:lang w:val="en-GB" w:eastAsia="en-GB"/>
        </w:rPr>
        <w:t>.</w:t>
      </w:r>
      <w:r w:rsidRPr="0011376B">
        <w:rPr>
          <w:rFonts w:eastAsia="Times New Roman"/>
          <w:color w:val="000000"/>
          <w:lang w:val="en-GB" w:eastAsia="en-GB"/>
        </w:rPr>
        <w:t xml:space="preserve"> </w:t>
      </w:r>
      <w:r w:rsidRPr="0011376B">
        <w:t>This research has been conducted using the UK Biobank Resource under Application Number 14421</w:t>
      </w:r>
      <w:r>
        <w:t>.</w:t>
      </w:r>
    </w:p>
    <w:p w14:paraId="5B8F9B8D" w14:textId="77777777" w:rsidR="00C30F21" w:rsidRDefault="00AA2420" w:rsidP="009A44EF">
      <w:pPr>
        <w:spacing w:before="100" w:beforeAutospacing="1" w:after="100" w:afterAutospacing="1" w:line="480" w:lineRule="auto"/>
      </w:pPr>
      <w:r>
        <w:rPr>
          <w:b/>
          <w:lang w:val="en-GB"/>
        </w:rPr>
        <w:t>Conflict of interest statement</w:t>
      </w:r>
      <w:r w:rsidR="00E11F18" w:rsidRPr="00E11F18">
        <w:t xml:space="preserve"> </w:t>
      </w:r>
      <w:proofErr w:type="gramStart"/>
      <w:r w:rsidR="00E11F18" w:rsidRPr="00FC1980">
        <w:t>The</w:t>
      </w:r>
      <w:proofErr w:type="gramEnd"/>
      <w:r w:rsidR="00E11F18" w:rsidRPr="00FC1980">
        <w:t xml:space="preserve"> work at Cardiff University was funded by the Medical Research Council (MRC) Centre Grant (</w:t>
      </w:r>
      <w:r w:rsidR="00E11F18" w:rsidRPr="00FC1980">
        <w:rPr>
          <w:color w:val="191919"/>
        </w:rPr>
        <w:t>MR/L010305/1</w:t>
      </w:r>
      <w:r w:rsidR="00E11F18" w:rsidRPr="00FC1980">
        <w:t>) and Program Grant (</w:t>
      </w:r>
      <w:r w:rsidR="00E11F18" w:rsidRPr="00FC1980">
        <w:rPr>
          <w:color w:val="191919"/>
        </w:rPr>
        <w:t>G0800509</w:t>
      </w:r>
      <w:r w:rsidR="00E11F18" w:rsidRPr="00FC1980">
        <w:t>).</w:t>
      </w:r>
    </w:p>
    <w:p w14:paraId="12151FC0" w14:textId="77777777" w:rsidR="00C30F21" w:rsidRDefault="00C30F21" w:rsidP="009A44EF">
      <w:pPr>
        <w:spacing w:before="100" w:beforeAutospacing="1" w:after="100" w:afterAutospacing="1" w:line="480" w:lineRule="auto"/>
      </w:pPr>
    </w:p>
    <w:p w14:paraId="7292DADC" w14:textId="01922F8B" w:rsidR="00530510" w:rsidRDefault="00AA2420" w:rsidP="00747844">
      <w:pPr>
        <w:spacing w:before="100" w:beforeAutospacing="1" w:after="100" w:afterAutospacing="1" w:line="480" w:lineRule="auto"/>
        <w:rPr>
          <w:lang w:val="en-GB"/>
        </w:rPr>
      </w:pPr>
      <w:r w:rsidRPr="00530510">
        <w:rPr>
          <w:b/>
          <w:lang w:val="en-GB"/>
        </w:rPr>
        <w:t>REFERENCES</w:t>
      </w:r>
    </w:p>
    <w:p w14:paraId="31DF8369" w14:textId="6DD28918" w:rsidR="00091368" w:rsidRPr="009A72A1" w:rsidRDefault="00091368" w:rsidP="00091368">
      <w:pPr>
        <w:spacing w:before="100" w:beforeAutospacing="1" w:after="100" w:afterAutospacing="1" w:line="240" w:lineRule="auto"/>
      </w:pPr>
      <w:proofErr w:type="spellStart"/>
      <w:proofErr w:type="gramStart"/>
      <w:r w:rsidRPr="00E82202">
        <w:t>Benjamini</w:t>
      </w:r>
      <w:r>
        <w:t>,</w:t>
      </w:r>
      <w:r w:rsidRPr="00E82202">
        <w:t>Y</w:t>
      </w:r>
      <w:proofErr w:type="spellEnd"/>
      <w:r>
        <w:t>.</w:t>
      </w:r>
      <w:proofErr w:type="gramEnd"/>
      <w:r w:rsidRPr="00E82202">
        <w:t xml:space="preserve"> and </w:t>
      </w:r>
      <w:proofErr w:type="spellStart"/>
      <w:r w:rsidRPr="00E82202">
        <w:t>Hochberg</w:t>
      </w:r>
      <w:r>
        <w:t>,</w:t>
      </w:r>
      <w:r w:rsidRPr="00E82202">
        <w:t>Y</w:t>
      </w:r>
      <w:proofErr w:type="spellEnd"/>
      <w:r w:rsidRPr="00E82202">
        <w:t>.</w:t>
      </w:r>
      <w:r>
        <w:t xml:space="preserve"> (1995)</w:t>
      </w:r>
      <w:r w:rsidRPr="00E82202">
        <w:t xml:space="preserve"> Controlling the false discovery rate: a practical and powerful approach to multiple </w:t>
      </w:r>
      <w:r>
        <w:t xml:space="preserve">testing. </w:t>
      </w:r>
      <w:r w:rsidRPr="002E5EA2">
        <w:rPr>
          <w:i/>
        </w:rPr>
        <w:t>J</w:t>
      </w:r>
      <w:r>
        <w:rPr>
          <w:i/>
        </w:rPr>
        <w:t>.</w:t>
      </w:r>
      <w:r w:rsidRPr="002E5EA2">
        <w:rPr>
          <w:i/>
        </w:rPr>
        <w:t xml:space="preserve"> Royal</w:t>
      </w:r>
      <w:r>
        <w:rPr>
          <w:i/>
        </w:rPr>
        <w:t>.</w:t>
      </w:r>
      <w:r w:rsidRPr="002E5EA2">
        <w:rPr>
          <w:i/>
        </w:rPr>
        <w:t xml:space="preserve"> Stat</w:t>
      </w:r>
      <w:r>
        <w:rPr>
          <w:i/>
        </w:rPr>
        <w:t>.</w:t>
      </w:r>
      <w:r w:rsidRPr="002E5EA2">
        <w:rPr>
          <w:i/>
        </w:rPr>
        <w:t xml:space="preserve"> Soc</w:t>
      </w:r>
      <w:r>
        <w:rPr>
          <w:i/>
        </w:rPr>
        <w:t>.</w:t>
      </w:r>
      <w:r w:rsidRPr="002E5EA2">
        <w:rPr>
          <w:i/>
        </w:rPr>
        <w:t xml:space="preserve"> B</w:t>
      </w:r>
      <w:r>
        <w:rPr>
          <w:i/>
        </w:rPr>
        <w:t>.</w:t>
      </w:r>
      <w:proofErr w:type="gramStart"/>
      <w:r>
        <w:t xml:space="preserve">,  </w:t>
      </w:r>
      <w:r w:rsidRPr="002E5EA2">
        <w:rPr>
          <w:b/>
        </w:rPr>
        <w:t>57</w:t>
      </w:r>
      <w:proofErr w:type="gramEnd"/>
      <w:r>
        <w:t xml:space="preserve">, </w:t>
      </w:r>
      <w:r w:rsidRPr="00E82202">
        <w:t>289-300.</w:t>
      </w:r>
    </w:p>
    <w:p w14:paraId="11147319" w14:textId="77777777" w:rsidR="00A917E9" w:rsidRPr="00CA0D3C" w:rsidRDefault="00A917E9" w:rsidP="00091368">
      <w:pPr>
        <w:pStyle w:val="Title1"/>
      </w:pPr>
      <w:proofErr w:type="spellStart"/>
      <w:r>
        <w:t>Bochukova,</w:t>
      </w:r>
      <w:r w:rsidRPr="009A72A1">
        <w:t>E</w:t>
      </w:r>
      <w:r>
        <w:t>.</w:t>
      </w:r>
      <w:r w:rsidRPr="009A72A1">
        <w:t>G</w:t>
      </w:r>
      <w:proofErr w:type="spellEnd"/>
      <w:r>
        <w:t>.</w:t>
      </w:r>
      <w:r w:rsidRPr="009A72A1">
        <w:t xml:space="preserve">, </w:t>
      </w:r>
      <w:proofErr w:type="spellStart"/>
      <w:r w:rsidRPr="009A72A1">
        <w:t>Huang</w:t>
      </w:r>
      <w:r>
        <w:t>,N</w:t>
      </w:r>
      <w:proofErr w:type="spellEnd"/>
      <w:r>
        <w:t xml:space="preserve">., </w:t>
      </w:r>
      <w:proofErr w:type="spellStart"/>
      <w:r>
        <w:t>Keogh,J</w:t>
      </w:r>
      <w:proofErr w:type="spellEnd"/>
      <w:r>
        <w:t xml:space="preserve">., </w:t>
      </w:r>
      <w:proofErr w:type="spellStart"/>
      <w:r>
        <w:t>Henning,E</w:t>
      </w:r>
      <w:proofErr w:type="spellEnd"/>
      <w:r>
        <w:t xml:space="preserve">., </w:t>
      </w:r>
      <w:proofErr w:type="spellStart"/>
      <w:r>
        <w:t>Purmann,</w:t>
      </w:r>
      <w:r w:rsidRPr="009A72A1">
        <w:t>C</w:t>
      </w:r>
      <w:proofErr w:type="spellEnd"/>
      <w:r>
        <w:t>.</w:t>
      </w:r>
      <w:r w:rsidRPr="009A72A1">
        <w:t xml:space="preserve">, </w:t>
      </w:r>
      <w:proofErr w:type="spellStart"/>
      <w:r w:rsidRPr="009A72A1">
        <w:t>Blaszc</w:t>
      </w:r>
      <w:r>
        <w:t>zyk,K</w:t>
      </w:r>
      <w:proofErr w:type="spellEnd"/>
      <w:r>
        <w:t xml:space="preserve">., </w:t>
      </w:r>
      <w:proofErr w:type="spellStart"/>
      <w:r>
        <w:t>Saeed,S</w:t>
      </w:r>
      <w:proofErr w:type="spellEnd"/>
      <w:r>
        <w:t>., Hamilton-</w:t>
      </w:r>
      <w:proofErr w:type="spellStart"/>
      <w:r>
        <w:t>Shield,</w:t>
      </w:r>
      <w:r w:rsidRPr="009A72A1">
        <w:t>J</w:t>
      </w:r>
      <w:proofErr w:type="spellEnd"/>
      <w:r>
        <w:t>.</w:t>
      </w:r>
      <w:r w:rsidRPr="009A72A1">
        <w:t>, Clayton-</w:t>
      </w:r>
      <w:proofErr w:type="spellStart"/>
      <w:r w:rsidRPr="009A72A1">
        <w:t>Smith</w:t>
      </w:r>
      <w:r>
        <w:t>,</w:t>
      </w:r>
      <w:r w:rsidRPr="009A72A1">
        <w:t>J</w:t>
      </w:r>
      <w:proofErr w:type="spellEnd"/>
      <w:r>
        <w:t>.</w:t>
      </w:r>
      <w:r w:rsidRPr="009A72A1">
        <w:t xml:space="preserve">, </w:t>
      </w:r>
      <w:proofErr w:type="spellStart"/>
      <w:r w:rsidRPr="009A72A1">
        <w:t>O'Rahilly</w:t>
      </w:r>
      <w:r>
        <w:t>,</w:t>
      </w:r>
      <w:r w:rsidRPr="009A72A1">
        <w:t>S</w:t>
      </w:r>
      <w:proofErr w:type="spellEnd"/>
      <w:r>
        <w:t>. et al.</w:t>
      </w:r>
      <w:r w:rsidRPr="009A72A1">
        <w:t xml:space="preserve"> </w:t>
      </w:r>
      <w:r>
        <w:t xml:space="preserve">(2010) </w:t>
      </w:r>
      <w:r w:rsidRPr="0005218E">
        <w:t>Large, rare chromosomal deletions associated with severe early-onset obesity.</w:t>
      </w:r>
      <w:r>
        <w:t xml:space="preserve"> </w:t>
      </w:r>
      <w:r w:rsidRPr="00CA0D3C">
        <w:rPr>
          <w:rStyle w:val="jrnl"/>
          <w:i/>
        </w:rPr>
        <w:t>Nature</w:t>
      </w:r>
      <w:r w:rsidRPr="00CA0D3C">
        <w:t xml:space="preserve">, </w:t>
      </w:r>
      <w:r w:rsidRPr="00CA0D3C">
        <w:rPr>
          <w:b/>
        </w:rPr>
        <w:t>463</w:t>
      </w:r>
      <w:r w:rsidRPr="00CA0D3C">
        <w:t xml:space="preserve">, 666-670. </w:t>
      </w:r>
    </w:p>
    <w:p w14:paraId="62241700" w14:textId="591F4D7F" w:rsidR="00735AC7" w:rsidRDefault="00735AC7" w:rsidP="00091368">
      <w:pPr>
        <w:pStyle w:val="desc"/>
      </w:pPr>
      <w:r>
        <w:t xml:space="preserve">Cholesterol Treatment Trialists' Collaboration. </w:t>
      </w:r>
      <w:r w:rsidR="00091368">
        <w:t xml:space="preserve">(2019) </w:t>
      </w:r>
      <w:r>
        <w:t>Efficacy and safety of statin therapy in older people: a meta-analysis of individual participant data from 28 randomised controlled trials. Lancet.</w:t>
      </w:r>
      <w:r w:rsidR="00091368">
        <w:t xml:space="preserve"> </w:t>
      </w:r>
      <w:r w:rsidRPr="00091368">
        <w:rPr>
          <w:b/>
        </w:rPr>
        <w:t>393</w:t>
      </w:r>
      <w:r>
        <w:t>(10170):407-415.</w:t>
      </w:r>
    </w:p>
    <w:p w14:paraId="379411F0" w14:textId="77777777" w:rsidR="00A917E9" w:rsidRDefault="00A917E9" w:rsidP="00091368">
      <w:pPr>
        <w:autoSpaceDE w:val="0"/>
        <w:autoSpaceDN w:val="0"/>
        <w:adjustRightInd w:val="0"/>
        <w:spacing w:before="100" w:beforeAutospacing="1" w:after="100" w:afterAutospacing="1" w:line="240" w:lineRule="auto"/>
        <w:rPr>
          <w:lang w:val="en-GB"/>
        </w:rPr>
      </w:pPr>
      <w:proofErr w:type="spellStart"/>
      <w:r w:rsidRPr="00494F1B">
        <w:rPr>
          <w:lang w:val="en-GB"/>
        </w:rPr>
        <w:t>Coe</w:t>
      </w:r>
      <w:r>
        <w:rPr>
          <w:lang w:val="en-GB"/>
        </w:rPr>
        <w:t>,</w:t>
      </w:r>
      <w:r w:rsidRPr="00494F1B">
        <w:rPr>
          <w:lang w:val="en-GB"/>
        </w:rPr>
        <w:t>B</w:t>
      </w:r>
      <w:r>
        <w:rPr>
          <w:lang w:val="en-GB"/>
        </w:rPr>
        <w:t>.</w:t>
      </w:r>
      <w:r w:rsidRPr="00494F1B">
        <w:rPr>
          <w:lang w:val="en-GB"/>
        </w:rPr>
        <w:t>P</w:t>
      </w:r>
      <w:proofErr w:type="spellEnd"/>
      <w:r>
        <w:rPr>
          <w:lang w:val="en-GB"/>
        </w:rPr>
        <w:t>.</w:t>
      </w:r>
      <w:r w:rsidRPr="00494F1B">
        <w:rPr>
          <w:lang w:val="en-GB"/>
        </w:rPr>
        <w:t xml:space="preserve">, </w:t>
      </w:r>
      <w:proofErr w:type="spellStart"/>
      <w:r w:rsidRPr="00494F1B">
        <w:rPr>
          <w:lang w:val="en-GB"/>
        </w:rPr>
        <w:t>Witherspoon</w:t>
      </w:r>
      <w:r>
        <w:rPr>
          <w:lang w:val="en-GB"/>
        </w:rPr>
        <w:t>,</w:t>
      </w:r>
      <w:r w:rsidRPr="00494F1B">
        <w:rPr>
          <w:lang w:val="en-GB"/>
        </w:rPr>
        <w:t>K</w:t>
      </w:r>
      <w:proofErr w:type="spellEnd"/>
      <w:r>
        <w:rPr>
          <w:lang w:val="en-GB"/>
        </w:rPr>
        <w:t>.</w:t>
      </w:r>
      <w:r w:rsidRPr="00494F1B">
        <w:rPr>
          <w:lang w:val="en-GB"/>
        </w:rPr>
        <w:t xml:space="preserve">, </w:t>
      </w:r>
      <w:proofErr w:type="spellStart"/>
      <w:r w:rsidRPr="00494F1B">
        <w:rPr>
          <w:lang w:val="en-GB"/>
        </w:rPr>
        <w:t>Rosenfeld</w:t>
      </w:r>
      <w:r>
        <w:rPr>
          <w:lang w:val="en-GB"/>
        </w:rPr>
        <w:t>,</w:t>
      </w:r>
      <w:r w:rsidRPr="00494F1B">
        <w:rPr>
          <w:lang w:val="en-GB"/>
        </w:rPr>
        <w:t>J</w:t>
      </w:r>
      <w:r>
        <w:rPr>
          <w:lang w:val="en-GB"/>
        </w:rPr>
        <w:t>.</w:t>
      </w:r>
      <w:r w:rsidRPr="00494F1B">
        <w:rPr>
          <w:lang w:val="en-GB"/>
        </w:rPr>
        <w:t>A</w:t>
      </w:r>
      <w:proofErr w:type="spellEnd"/>
      <w:r>
        <w:rPr>
          <w:lang w:val="en-GB"/>
        </w:rPr>
        <w:t>.</w:t>
      </w:r>
      <w:r w:rsidRPr="00494F1B">
        <w:rPr>
          <w:lang w:val="en-GB"/>
        </w:rPr>
        <w:t xml:space="preserve">, van </w:t>
      </w:r>
      <w:proofErr w:type="spellStart"/>
      <w:r w:rsidRPr="00494F1B">
        <w:rPr>
          <w:lang w:val="en-GB"/>
        </w:rPr>
        <w:t>Bon</w:t>
      </w:r>
      <w:r>
        <w:rPr>
          <w:lang w:val="en-GB"/>
        </w:rPr>
        <w:t>,</w:t>
      </w:r>
      <w:r w:rsidRPr="00494F1B">
        <w:rPr>
          <w:lang w:val="en-GB"/>
        </w:rPr>
        <w:t>B</w:t>
      </w:r>
      <w:r>
        <w:rPr>
          <w:lang w:val="en-GB"/>
        </w:rPr>
        <w:t>.</w:t>
      </w:r>
      <w:r w:rsidRPr="00494F1B">
        <w:rPr>
          <w:lang w:val="en-GB"/>
        </w:rPr>
        <w:t>W</w:t>
      </w:r>
      <w:proofErr w:type="spellEnd"/>
      <w:r>
        <w:rPr>
          <w:lang w:val="en-GB"/>
        </w:rPr>
        <w:t>.</w:t>
      </w:r>
      <w:r w:rsidRPr="00494F1B">
        <w:rPr>
          <w:lang w:val="en-GB"/>
        </w:rPr>
        <w:t xml:space="preserve">, </w:t>
      </w:r>
      <w:proofErr w:type="spellStart"/>
      <w:r w:rsidRPr="00494F1B">
        <w:rPr>
          <w:lang w:val="en-GB"/>
        </w:rPr>
        <w:t>Vulto</w:t>
      </w:r>
      <w:proofErr w:type="spellEnd"/>
      <w:r w:rsidRPr="00494F1B">
        <w:rPr>
          <w:lang w:val="en-GB"/>
        </w:rPr>
        <w:t xml:space="preserve">-van </w:t>
      </w:r>
      <w:proofErr w:type="spellStart"/>
      <w:r w:rsidRPr="00494F1B">
        <w:rPr>
          <w:lang w:val="en-GB"/>
        </w:rPr>
        <w:t>Silfhout</w:t>
      </w:r>
      <w:r>
        <w:rPr>
          <w:lang w:val="en-GB"/>
        </w:rPr>
        <w:t>,</w:t>
      </w:r>
      <w:r w:rsidRPr="00494F1B">
        <w:rPr>
          <w:lang w:val="en-GB"/>
        </w:rPr>
        <w:t>A</w:t>
      </w:r>
      <w:r>
        <w:rPr>
          <w:lang w:val="en-GB"/>
        </w:rPr>
        <w:t>.</w:t>
      </w:r>
      <w:r w:rsidRPr="00494F1B">
        <w:rPr>
          <w:lang w:val="en-GB"/>
        </w:rPr>
        <w:t>T</w:t>
      </w:r>
      <w:proofErr w:type="spellEnd"/>
      <w:r>
        <w:rPr>
          <w:lang w:val="en-GB"/>
        </w:rPr>
        <w:t>.</w:t>
      </w:r>
      <w:r w:rsidRPr="00494F1B">
        <w:rPr>
          <w:lang w:val="en-GB"/>
        </w:rPr>
        <w:t>,</w:t>
      </w:r>
      <w:r>
        <w:rPr>
          <w:lang w:val="en-GB"/>
        </w:rPr>
        <w:t xml:space="preserve"> </w:t>
      </w:r>
      <w:proofErr w:type="spellStart"/>
      <w:r w:rsidRPr="00494F1B">
        <w:rPr>
          <w:lang w:val="en-GB"/>
        </w:rPr>
        <w:t>Bosco</w:t>
      </w:r>
      <w:r>
        <w:rPr>
          <w:lang w:val="en-GB"/>
        </w:rPr>
        <w:t>,</w:t>
      </w:r>
      <w:r w:rsidRPr="00494F1B">
        <w:rPr>
          <w:lang w:val="en-GB"/>
        </w:rPr>
        <w:t>P</w:t>
      </w:r>
      <w:proofErr w:type="spellEnd"/>
      <w:r>
        <w:rPr>
          <w:lang w:val="en-GB"/>
        </w:rPr>
        <w:t>.</w:t>
      </w:r>
      <w:r w:rsidRPr="00494F1B">
        <w:rPr>
          <w:lang w:val="en-GB"/>
        </w:rPr>
        <w:t xml:space="preserve">, </w:t>
      </w:r>
      <w:proofErr w:type="spellStart"/>
      <w:r w:rsidRPr="00494F1B">
        <w:rPr>
          <w:lang w:val="en-GB"/>
        </w:rPr>
        <w:t>Friend</w:t>
      </w:r>
      <w:r>
        <w:rPr>
          <w:lang w:val="en-GB"/>
        </w:rPr>
        <w:t>,</w:t>
      </w:r>
      <w:r w:rsidRPr="00494F1B">
        <w:rPr>
          <w:lang w:val="en-GB"/>
        </w:rPr>
        <w:t>K</w:t>
      </w:r>
      <w:r>
        <w:rPr>
          <w:lang w:val="en-GB"/>
        </w:rPr>
        <w:t>.</w:t>
      </w:r>
      <w:r w:rsidRPr="00494F1B">
        <w:rPr>
          <w:lang w:val="en-GB"/>
        </w:rPr>
        <w:t>L</w:t>
      </w:r>
      <w:proofErr w:type="spellEnd"/>
      <w:r>
        <w:rPr>
          <w:lang w:val="en-GB"/>
        </w:rPr>
        <w:t>.</w:t>
      </w:r>
      <w:r w:rsidRPr="00494F1B">
        <w:rPr>
          <w:lang w:val="en-GB"/>
        </w:rPr>
        <w:t xml:space="preserve">, </w:t>
      </w:r>
      <w:proofErr w:type="spellStart"/>
      <w:r w:rsidRPr="00494F1B">
        <w:rPr>
          <w:lang w:val="en-GB"/>
        </w:rPr>
        <w:t>Baker</w:t>
      </w:r>
      <w:r>
        <w:rPr>
          <w:lang w:val="en-GB"/>
        </w:rPr>
        <w:t>,</w:t>
      </w:r>
      <w:r w:rsidRPr="00494F1B">
        <w:rPr>
          <w:lang w:val="en-GB"/>
        </w:rPr>
        <w:t>C</w:t>
      </w:r>
      <w:proofErr w:type="spellEnd"/>
      <w:r>
        <w:rPr>
          <w:lang w:val="en-GB"/>
        </w:rPr>
        <w:t>.</w:t>
      </w:r>
      <w:r w:rsidRPr="00494F1B">
        <w:rPr>
          <w:lang w:val="en-GB"/>
        </w:rPr>
        <w:t xml:space="preserve">, </w:t>
      </w:r>
      <w:proofErr w:type="spellStart"/>
      <w:r w:rsidRPr="00494F1B">
        <w:rPr>
          <w:lang w:val="en-GB"/>
        </w:rPr>
        <w:t>Buono</w:t>
      </w:r>
      <w:r>
        <w:rPr>
          <w:lang w:val="en-GB"/>
        </w:rPr>
        <w:t>,</w:t>
      </w:r>
      <w:r w:rsidRPr="00494F1B">
        <w:rPr>
          <w:lang w:val="en-GB"/>
        </w:rPr>
        <w:t>S</w:t>
      </w:r>
      <w:proofErr w:type="spellEnd"/>
      <w:r>
        <w:rPr>
          <w:lang w:val="en-GB"/>
        </w:rPr>
        <w:t>.</w:t>
      </w:r>
      <w:r w:rsidRPr="00494F1B">
        <w:rPr>
          <w:lang w:val="en-GB"/>
        </w:rPr>
        <w:t xml:space="preserve">, </w:t>
      </w:r>
      <w:proofErr w:type="spellStart"/>
      <w:r w:rsidRPr="00494F1B">
        <w:rPr>
          <w:lang w:val="en-GB"/>
        </w:rPr>
        <w:t>Vissers</w:t>
      </w:r>
      <w:r>
        <w:rPr>
          <w:lang w:val="en-GB"/>
        </w:rPr>
        <w:t>,</w:t>
      </w:r>
      <w:r w:rsidRPr="00494F1B">
        <w:rPr>
          <w:lang w:val="en-GB"/>
        </w:rPr>
        <w:t>L</w:t>
      </w:r>
      <w:r>
        <w:rPr>
          <w:lang w:val="en-GB"/>
        </w:rPr>
        <w:t>.</w:t>
      </w:r>
      <w:r w:rsidRPr="00494F1B">
        <w:rPr>
          <w:lang w:val="en-GB"/>
        </w:rPr>
        <w:t>E</w:t>
      </w:r>
      <w:proofErr w:type="spellEnd"/>
      <w:r>
        <w:rPr>
          <w:lang w:val="en-GB"/>
        </w:rPr>
        <w:t>.</w:t>
      </w:r>
      <w:r w:rsidRPr="00494F1B">
        <w:rPr>
          <w:lang w:val="en-GB"/>
        </w:rPr>
        <w:t xml:space="preserve">, </w:t>
      </w:r>
      <w:r>
        <w:rPr>
          <w:lang w:val="en-GB"/>
        </w:rPr>
        <w:t>et al</w:t>
      </w:r>
      <w:r w:rsidRPr="00494F1B">
        <w:rPr>
          <w:lang w:val="en-GB"/>
        </w:rPr>
        <w:t>.</w:t>
      </w:r>
      <w:r>
        <w:rPr>
          <w:lang w:val="en-GB"/>
        </w:rPr>
        <w:t xml:space="preserve"> (2014)</w:t>
      </w:r>
      <w:r w:rsidRPr="00494F1B">
        <w:rPr>
          <w:lang w:val="en-GB"/>
        </w:rPr>
        <w:t xml:space="preserve"> Refining analyses of copy number variation identifies specific genes associated with developmental delay. </w:t>
      </w:r>
      <w:r w:rsidRPr="002E5EA2">
        <w:rPr>
          <w:i/>
          <w:lang w:val="en-GB"/>
        </w:rPr>
        <w:t>Nat</w:t>
      </w:r>
      <w:r>
        <w:rPr>
          <w:i/>
          <w:lang w:val="en-GB"/>
        </w:rPr>
        <w:t>.</w:t>
      </w:r>
      <w:r w:rsidRPr="002E5EA2">
        <w:rPr>
          <w:i/>
          <w:lang w:val="en-GB"/>
        </w:rPr>
        <w:t xml:space="preserve"> Genet</w:t>
      </w:r>
      <w:r>
        <w:rPr>
          <w:i/>
          <w:lang w:val="en-GB"/>
        </w:rPr>
        <w:t>.</w:t>
      </w:r>
      <w:r>
        <w:rPr>
          <w:lang w:val="en-GB"/>
        </w:rPr>
        <w:t xml:space="preserve">, </w:t>
      </w:r>
      <w:r w:rsidRPr="002E5EA2">
        <w:rPr>
          <w:b/>
          <w:lang w:val="en-GB"/>
        </w:rPr>
        <w:t>46</w:t>
      </w:r>
      <w:r>
        <w:rPr>
          <w:lang w:val="en-GB"/>
        </w:rPr>
        <w:t xml:space="preserve">, </w:t>
      </w:r>
      <w:r w:rsidRPr="00494F1B">
        <w:rPr>
          <w:lang w:val="en-GB"/>
        </w:rPr>
        <w:t>1063-</w:t>
      </w:r>
      <w:r>
        <w:rPr>
          <w:lang w:val="en-GB"/>
        </w:rPr>
        <w:t>10</w:t>
      </w:r>
      <w:r w:rsidRPr="00494F1B">
        <w:rPr>
          <w:lang w:val="en-GB"/>
        </w:rPr>
        <w:t>71.</w:t>
      </w:r>
      <w:r w:rsidRPr="00494F1B">
        <w:t xml:space="preserve"> </w:t>
      </w:r>
    </w:p>
    <w:p w14:paraId="73AE510D" w14:textId="19F703C3" w:rsidR="00A917E9" w:rsidRDefault="00A917E9" w:rsidP="00091368">
      <w:pPr>
        <w:spacing w:before="100" w:beforeAutospacing="1" w:after="100" w:afterAutospacing="1" w:line="240" w:lineRule="auto"/>
        <w:rPr>
          <w:iCs/>
        </w:rPr>
      </w:pPr>
      <w:r w:rsidRPr="008763DC">
        <w:rPr>
          <w:iCs/>
        </w:rPr>
        <w:t>Crawford</w:t>
      </w:r>
      <w:r>
        <w:rPr>
          <w:iCs/>
        </w:rPr>
        <w:t xml:space="preserve"> K</w:t>
      </w:r>
      <w:r w:rsidRPr="008763DC">
        <w:rPr>
          <w:iCs/>
        </w:rPr>
        <w:t xml:space="preserve">, </w:t>
      </w:r>
      <w:proofErr w:type="spellStart"/>
      <w:r w:rsidRPr="008763DC">
        <w:rPr>
          <w:iCs/>
        </w:rPr>
        <w:t>Bracher</w:t>
      </w:r>
      <w:proofErr w:type="spellEnd"/>
      <w:r w:rsidRPr="008763DC">
        <w:rPr>
          <w:iCs/>
        </w:rPr>
        <w:t>-Smith</w:t>
      </w:r>
      <w:r>
        <w:rPr>
          <w:iCs/>
        </w:rPr>
        <w:t xml:space="preserve"> M</w:t>
      </w:r>
      <w:r w:rsidRPr="008763DC">
        <w:rPr>
          <w:iCs/>
        </w:rPr>
        <w:t>, Owen</w:t>
      </w:r>
      <w:r>
        <w:rPr>
          <w:iCs/>
        </w:rPr>
        <w:t xml:space="preserve"> D</w:t>
      </w:r>
      <w:r w:rsidRPr="008763DC">
        <w:rPr>
          <w:iCs/>
        </w:rPr>
        <w:t>, Kendall</w:t>
      </w:r>
      <w:r>
        <w:rPr>
          <w:iCs/>
        </w:rPr>
        <w:t xml:space="preserve"> KM</w:t>
      </w:r>
      <w:r w:rsidRPr="008763DC">
        <w:rPr>
          <w:iCs/>
        </w:rPr>
        <w:t>, Rees</w:t>
      </w:r>
      <w:r>
        <w:rPr>
          <w:iCs/>
        </w:rPr>
        <w:t xml:space="preserve"> E</w:t>
      </w:r>
      <w:r w:rsidRPr="008763DC">
        <w:rPr>
          <w:iCs/>
        </w:rPr>
        <w:t xml:space="preserve">, </w:t>
      </w:r>
      <w:proofErr w:type="spellStart"/>
      <w:r w:rsidRPr="008763DC">
        <w:rPr>
          <w:iCs/>
        </w:rPr>
        <w:t>Pardiñas</w:t>
      </w:r>
      <w:proofErr w:type="spellEnd"/>
      <w:r>
        <w:rPr>
          <w:iCs/>
        </w:rPr>
        <w:t xml:space="preserve"> AF</w:t>
      </w:r>
      <w:r w:rsidRPr="008763DC">
        <w:rPr>
          <w:iCs/>
        </w:rPr>
        <w:t xml:space="preserve">, </w:t>
      </w:r>
      <w:proofErr w:type="spellStart"/>
      <w:r w:rsidRPr="008763DC">
        <w:rPr>
          <w:iCs/>
        </w:rPr>
        <w:t>Einon</w:t>
      </w:r>
      <w:proofErr w:type="spellEnd"/>
      <w:r>
        <w:rPr>
          <w:iCs/>
        </w:rPr>
        <w:t xml:space="preserve"> M</w:t>
      </w:r>
      <w:r w:rsidRPr="008763DC">
        <w:rPr>
          <w:iCs/>
        </w:rPr>
        <w:t>, Escott-Price</w:t>
      </w:r>
      <w:r>
        <w:rPr>
          <w:iCs/>
        </w:rPr>
        <w:t xml:space="preserve"> V</w:t>
      </w:r>
      <w:r w:rsidRPr="008763DC">
        <w:rPr>
          <w:iCs/>
        </w:rPr>
        <w:t>, Walters</w:t>
      </w:r>
      <w:r>
        <w:rPr>
          <w:iCs/>
        </w:rPr>
        <w:t xml:space="preserve"> JTR</w:t>
      </w:r>
      <w:r w:rsidRPr="008763DC">
        <w:rPr>
          <w:iCs/>
        </w:rPr>
        <w:t>, O’Donovan</w:t>
      </w:r>
      <w:r>
        <w:rPr>
          <w:iCs/>
        </w:rPr>
        <w:t xml:space="preserve"> MC</w:t>
      </w:r>
      <w:r w:rsidRPr="008763DC">
        <w:rPr>
          <w:iCs/>
        </w:rPr>
        <w:t>, Owen</w:t>
      </w:r>
      <w:r>
        <w:rPr>
          <w:iCs/>
        </w:rPr>
        <w:t xml:space="preserve"> MJ</w:t>
      </w:r>
      <w:r w:rsidRPr="008763DC">
        <w:rPr>
          <w:iCs/>
        </w:rPr>
        <w:t xml:space="preserve">, </w:t>
      </w:r>
      <w:r w:rsidRPr="00091368">
        <w:rPr>
          <w:iCs/>
        </w:rPr>
        <w:t>Kirov G</w:t>
      </w:r>
      <w:r w:rsidR="00091368" w:rsidRPr="00091368">
        <w:rPr>
          <w:iCs/>
        </w:rPr>
        <w:t xml:space="preserve"> (2019)</w:t>
      </w:r>
      <w:r w:rsidRPr="00091368">
        <w:rPr>
          <w:iCs/>
        </w:rPr>
        <w:t>.</w:t>
      </w:r>
      <w:r w:rsidRPr="008763DC">
        <w:rPr>
          <w:iCs/>
        </w:rPr>
        <w:t xml:space="preserve"> Medical consequences of pathogenic CNVs in adults: Analysis of the UK Biobank</w:t>
      </w:r>
      <w:r>
        <w:rPr>
          <w:iCs/>
        </w:rPr>
        <w:t xml:space="preserve">. </w:t>
      </w:r>
      <w:r w:rsidRPr="008C06ED">
        <w:rPr>
          <w:i/>
          <w:iCs/>
        </w:rPr>
        <w:t>J Med Genet</w:t>
      </w:r>
      <w:r w:rsidRPr="000C3E56">
        <w:rPr>
          <w:iCs/>
        </w:rPr>
        <w:t>.</w:t>
      </w:r>
      <w:r w:rsidR="00091368">
        <w:t xml:space="preserve"> </w:t>
      </w:r>
      <w:r w:rsidR="00091368" w:rsidRPr="00091368">
        <w:rPr>
          <w:b/>
        </w:rPr>
        <w:t>56</w:t>
      </w:r>
      <w:r w:rsidR="00091368">
        <w:rPr>
          <w:b/>
        </w:rPr>
        <w:t xml:space="preserve">, </w:t>
      </w:r>
      <w:r w:rsidR="00091368">
        <w:t>131-138.</w:t>
      </w:r>
    </w:p>
    <w:p w14:paraId="530D3059" w14:textId="79E464E8" w:rsidR="00091368" w:rsidRDefault="00091368" w:rsidP="00091368">
      <w:pPr>
        <w:autoSpaceDE w:val="0"/>
        <w:autoSpaceDN w:val="0"/>
        <w:adjustRightInd w:val="0"/>
        <w:spacing w:before="100" w:beforeAutospacing="1" w:after="100" w:afterAutospacing="1" w:line="240" w:lineRule="auto"/>
        <w:rPr>
          <w:lang w:val="en-GB"/>
        </w:rPr>
      </w:pPr>
      <w:proofErr w:type="spellStart"/>
      <w:r w:rsidRPr="00494F1B">
        <w:rPr>
          <w:lang w:val="en-GB"/>
        </w:rPr>
        <w:lastRenderedPageBreak/>
        <w:t>Dittwald</w:t>
      </w:r>
      <w:r>
        <w:rPr>
          <w:lang w:val="en-GB"/>
        </w:rPr>
        <w:t>,</w:t>
      </w:r>
      <w:r w:rsidRPr="00494F1B">
        <w:rPr>
          <w:lang w:val="en-GB"/>
        </w:rPr>
        <w:t>P</w:t>
      </w:r>
      <w:proofErr w:type="spellEnd"/>
      <w:r>
        <w:rPr>
          <w:lang w:val="en-GB"/>
        </w:rPr>
        <w:t>.</w:t>
      </w:r>
      <w:r w:rsidRPr="00494F1B">
        <w:rPr>
          <w:lang w:val="en-GB"/>
        </w:rPr>
        <w:t xml:space="preserve">, </w:t>
      </w:r>
      <w:proofErr w:type="spellStart"/>
      <w:r w:rsidRPr="00494F1B">
        <w:rPr>
          <w:lang w:val="en-GB"/>
        </w:rPr>
        <w:t>Gambin</w:t>
      </w:r>
      <w:r>
        <w:rPr>
          <w:lang w:val="en-GB"/>
        </w:rPr>
        <w:t>,</w:t>
      </w:r>
      <w:r w:rsidRPr="00494F1B">
        <w:rPr>
          <w:lang w:val="en-GB"/>
        </w:rPr>
        <w:t>T</w:t>
      </w:r>
      <w:proofErr w:type="spellEnd"/>
      <w:r>
        <w:rPr>
          <w:lang w:val="en-GB"/>
        </w:rPr>
        <w:t>.</w:t>
      </w:r>
      <w:r w:rsidRPr="00494F1B">
        <w:rPr>
          <w:lang w:val="en-GB"/>
        </w:rPr>
        <w:t xml:space="preserve">, </w:t>
      </w:r>
      <w:proofErr w:type="spellStart"/>
      <w:r w:rsidRPr="00494F1B">
        <w:rPr>
          <w:lang w:val="en-GB"/>
        </w:rPr>
        <w:t>Szafranski</w:t>
      </w:r>
      <w:r>
        <w:rPr>
          <w:lang w:val="en-GB"/>
        </w:rPr>
        <w:t>,</w:t>
      </w:r>
      <w:r w:rsidRPr="00494F1B">
        <w:rPr>
          <w:lang w:val="en-GB"/>
        </w:rPr>
        <w:t>P</w:t>
      </w:r>
      <w:proofErr w:type="spellEnd"/>
      <w:r>
        <w:rPr>
          <w:lang w:val="en-GB"/>
        </w:rPr>
        <w:t>.</w:t>
      </w:r>
      <w:r w:rsidRPr="00494F1B">
        <w:rPr>
          <w:lang w:val="en-GB"/>
        </w:rPr>
        <w:t xml:space="preserve">, </w:t>
      </w:r>
      <w:proofErr w:type="spellStart"/>
      <w:r w:rsidRPr="00494F1B">
        <w:rPr>
          <w:lang w:val="en-GB"/>
        </w:rPr>
        <w:t>Li</w:t>
      </w:r>
      <w:r>
        <w:rPr>
          <w:lang w:val="en-GB"/>
        </w:rPr>
        <w:t>,</w:t>
      </w:r>
      <w:r w:rsidRPr="00494F1B">
        <w:rPr>
          <w:lang w:val="en-GB"/>
        </w:rPr>
        <w:t>J</w:t>
      </w:r>
      <w:proofErr w:type="spellEnd"/>
      <w:r>
        <w:rPr>
          <w:lang w:val="en-GB"/>
        </w:rPr>
        <w:t>.</w:t>
      </w:r>
      <w:r w:rsidRPr="00494F1B">
        <w:rPr>
          <w:lang w:val="en-GB"/>
        </w:rPr>
        <w:t xml:space="preserve">, </w:t>
      </w:r>
      <w:proofErr w:type="spellStart"/>
      <w:r w:rsidRPr="00494F1B">
        <w:rPr>
          <w:lang w:val="en-GB"/>
        </w:rPr>
        <w:t>Amato</w:t>
      </w:r>
      <w:r>
        <w:rPr>
          <w:lang w:val="en-GB"/>
        </w:rPr>
        <w:t>,</w:t>
      </w:r>
      <w:r w:rsidRPr="00494F1B">
        <w:rPr>
          <w:lang w:val="en-GB"/>
        </w:rPr>
        <w:t>S</w:t>
      </w:r>
      <w:proofErr w:type="spellEnd"/>
      <w:r>
        <w:rPr>
          <w:lang w:val="en-GB"/>
        </w:rPr>
        <w:t>.</w:t>
      </w:r>
      <w:r w:rsidRPr="00494F1B">
        <w:rPr>
          <w:lang w:val="en-GB"/>
        </w:rPr>
        <w:t xml:space="preserve">, </w:t>
      </w:r>
      <w:proofErr w:type="spellStart"/>
      <w:r w:rsidRPr="00494F1B">
        <w:rPr>
          <w:lang w:val="en-GB"/>
        </w:rPr>
        <w:t>Divon</w:t>
      </w:r>
      <w:r>
        <w:rPr>
          <w:lang w:val="en-GB"/>
        </w:rPr>
        <w:t>,</w:t>
      </w:r>
      <w:r w:rsidRPr="00494F1B">
        <w:rPr>
          <w:lang w:val="en-GB"/>
        </w:rPr>
        <w:t>M</w:t>
      </w:r>
      <w:r>
        <w:rPr>
          <w:lang w:val="en-GB"/>
        </w:rPr>
        <w:t>.</w:t>
      </w:r>
      <w:r w:rsidRPr="00494F1B">
        <w:rPr>
          <w:lang w:val="en-GB"/>
        </w:rPr>
        <w:t>Y</w:t>
      </w:r>
      <w:proofErr w:type="spellEnd"/>
      <w:r>
        <w:rPr>
          <w:lang w:val="en-GB"/>
        </w:rPr>
        <w:t>.</w:t>
      </w:r>
      <w:r w:rsidRPr="00494F1B">
        <w:rPr>
          <w:lang w:val="en-GB"/>
        </w:rPr>
        <w:t xml:space="preserve">, Rodríguez </w:t>
      </w:r>
      <w:proofErr w:type="spellStart"/>
      <w:r w:rsidRPr="00494F1B">
        <w:rPr>
          <w:lang w:val="en-GB"/>
        </w:rPr>
        <w:t>Rojas</w:t>
      </w:r>
      <w:r>
        <w:rPr>
          <w:lang w:val="en-GB"/>
        </w:rPr>
        <w:t>,</w:t>
      </w:r>
      <w:r w:rsidRPr="00494F1B">
        <w:rPr>
          <w:lang w:val="en-GB"/>
        </w:rPr>
        <w:t>L</w:t>
      </w:r>
      <w:r>
        <w:rPr>
          <w:lang w:val="en-GB"/>
        </w:rPr>
        <w:t>.</w:t>
      </w:r>
      <w:r w:rsidRPr="00494F1B">
        <w:rPr>
          <w:lang w:val="en-GB"/>
        </w:rPr>
        <w:t>X</w:t>
      </w:r>
      <w:proofErr w:type="spellEnd"/>
      <w:r>
        <w:rPr>
          <w:lang w:val="en-GB"/>
        </w:rPr>
        <w:t>.</w:t>
      </w:r>
      <w:r w:rsidRPr="00494F1B">
        <w:rPr>
          <w:lang w:val="en-GB"/>
        </w:rPr>
        <w:t xml:space="preserve">, </w:t>
      </w:r>
      <w:proofErr w:type="spellStart"/>
      <w:r w:rsidRPr="00494F1B">
        <w:rPr>
          <w:lang w:val="en-GB"/>
        </w:rPr>
        <w:t>Elton</w:t>
      </w:r>
      <w:r>
        <w:rPr>
          <w:lang w:val="en-GB"/>
        </w:rPr>
        <w:t>,</w:t>
      </w:r>
      <w:r w:rsidRPr="00494F1B">
        <w:rPr>
          <w:lang w:val="en-GB"/>
        </w:rPr>
        <w:t>L</w:t>
      </w:r>
      <w:r>
        <w:rPr>
          <w:lang w:val="en-GB"/>
        </w:rPr>
        <w:t>.</w:t>
      </w:r>
      <w:r w:rsidRPr="00494F1B">
        <w:rPr>
          <w:lang w:val="en-GB"/>
        </w:rPr>
        <w:t>E</w:t>
      </w:r>
      <w:proofErr w:type="spellEnd"/>
      <w:r>
        <w:rPr>
          <w:lang w:val="en-GB"/>
        </w:rPr>
        <w:t>.</w:t>
      </w:r>
      <w:r w:rsidRPr="00494F1B">
        <w:rPr>
          <w:lang w:val="en-GB"/>
        </w:rPr>
        <w:t xml:space="preserve">, </w:t>
      </w:r>
      <w:proofErr w:type="spellStart"/>
      <w:r w:rsidRPr="00494F1B">
        <w:rPr>
          <w:lang w:val="en-GB"/>
        </w:rPr>
        <w:t>Scott</w:t>
      </w:r>
      <w:r>
        <w:rPr>
          <w:lang w:val="en-GB"/>
        </w:rPr>
        <w:t>,</w:t>
      </w:r>
      <w:r w:rsidRPr="00494F1B">
        <w:rPr>
          <w:lang w:val="en-GB"/>
        </w:rPr>
        <w:t>D</w:t>
      </w:r>
      <w:r>
        <w:rPr>
          <w:lang w:val="en-GB"/>
        </w:rPr>
        <w:t>.</w:t>
      </w:r>
      <w:r w:rsidRPr="00494F1B">
        <w:rPr>
          <w:lang w:val="en-GB"/>
        </w:rPr>
        <w:t>A</w:t>
      </w:r>
      <w:proofErr w:type="spellEnd"/>
      <w:r>
        <w:rPr>
          <w:lang w:val="en-GB"/>
        </w:rPr>
        <w:t>.</w:t>
      </w:r>
      <w:r w:rsidRPr="00494F1B">
        <w:rPr>
          <w:lang w:val="en-GB"/>
        </w:rPr>
        <w:t xml:space="preserve">, </w:t>
      </w:r>
      <w:proofErr w:type="spellStart"/>
      <w:r w:rsidRPr="00494F1B">
        <w:rPr>
          <w:lang w:val="en-GB"/>
        </w:rPr>
        <w:t>Schaaf</w:t>
      </w:r>
      <w:r>
        <w:rPr>
          <w:lang w:val="en-GB"/>
        </w:rPr>
        <w:t>,</w:t>
      </w:r>
      <w:r w:rsidRPr="00494F1B">
        <w:rPr>
          <w:lang w:val="en-GB"/>
        </w:rPr>
        <w:t>C</w:t>
      </w:r>
      <w:r>
        <w:rPr>
          <w:lang w:val="en-GB"/>
        </w:rPr>
        <w:t>.</w:t>
      </w:r>
      <w:r w:rsidRPr="00494F1B">
        <w:rPr>
          <w:lang w:val="en-GB"/>
        </w:rPr>
        <w:t>P</w:t>
      </w:r>
      <w:proofErr w:type="spellEnd"/>
      <w:r>
        <w:rPr>
          <w:lang w:val="en-GB"/>
        </w:rPr>
        <w:t>.</w:t>
      </w:r>
      <w:r w:rsidRPr="00494F1B">
        <w:rPr>
          <w:lang w:val="en-GB"/>
        </w:rPr>
        <w:t xml:space="preserve">, </w:t>
      </w:r>
      <w:r>
        <w:rPr>
          <w:lang w:val="en-GB"/>
        </w:rPr>
        <w:t xml:space="preserve">et al. (2013) </w:t>
      </w:r>
      <w:r w:rsidRPr="00494F1B">
        <w:rPr>
          <w:lang w:val="en-GB"/>
        </w:rPr>
        <w:t xml:space="preserve">NAHR-mediated copy-number variants in a clinical population: mechanistic insights into both genomic disorders and </w:t>
      </w:r>
      <w:proofErr w:type="spellStart"/>
      <w:r w:rsidRPr="00494F1B">
        <w:rPr>
          <w:lang w:val="en-GB"/>
        </w:rPr>
        <w:t>Mendelizing</w:t>
      </w:r>
      <w:proofErr w:type="spellEnd"/>
      <w:r w:rsidRPr="00494F1B">
        <w:rPr>
          <w:lang w:val="en-GB"/>
        </w:rPr>
        <w:t xml:space="preserve"> traits. </w:t>
      </w:r>
      <w:r w:rsidRPr="003230C3">
        <w:rPr>
          <w:i/>
          <w:lang w:val="en-GB"/>
        </w:rPr>
        <w:t>Genome</w:t>
      </w:r>
      <w:r>
        <w:rPr>
          <w:i/>
          <w:lang w:val="en-GB"/>
        </w:rPr>
        <w:t>.</w:t>
      </w:r>
      <w:r w:rsidRPr="003230C3">
        <w:rPr>
          <w:i/>
          <w:lang w:val="en-GB"/>
        </w:rPr>
        <w:t xml:space="preserve"> Res</w:t>
      </w:r>
      <w:r>
        <w:rPr>
          <w:i/>
          <w:lang w:val="en-GB"/>
        </w:rPr>
        <w:t>.</w:t>
      </w:r>
      <w:r>
        <w:rPr>
          <w:lang w:val="en-GB"/>
        </w:rPr>
        <w:t>,</w:t>
      </w:r>
      <w:r w:rsidRPr="00494F1B">
        <w:rPr>
          <w:lang w:val="en-GB"/>
        </w:rPr>
        <w:t xml:space="preserve"> </w:t>
      </w:r>
      <w:r w:rsidRPr="003230C3">
        <w:rPr>
          <w:b/>
          <w:lang w:val="en-GB"/>
        </w:rPr>
        <w:t>23</w:t>
      </w:r>
      <w:r>
        <w:rPr>
          <w:lang w:val="en-GB"/>
        </w:rPr>
        <w:t xml:space="preserve">, </w:t>
      </w:r>
      <w:r w:rsidRPr="00494F1B">
        <w:rPr>
          <w:lang w:val="en-GB"/>
        </w:rPr>
        <w:t>1395-1409.</w:t>
      </w:r>
    </w:p>
    <w:p w14:paraId="51D225D4" w14:textId="7A8D8607" w:rsidR="00091368" w:rsidRDefault="00091368" w:rsidP="00091368">
      <w:pPr>
        <w:autoSpaceDE w:val="0"/>
        <w:autoSpaceDN w:val="0"/>
        <w:adjustRightInd w:val="0"/>
        <w:spacing w:before="100" w:beforeAutospacing="1" w:after="100" w:afterAutospacing="1" w:line="240" w:lineRule="auto"/>
        <w:rPr>
          <w:lang w:val="en-GB"/>
        </w:rPr>
      </w:pPr>
      <w:proofErr w:type="spellStart"/>
      <w:proofErr w:type="gramStart"/>
      <w:r w:rsidRPr="002A6248">
        <w:rPr>
          <w:lang w:val="en-GB"/>
        </w:rPr>
        <w:t>Kaur</w:t>
      </w:r>
      <w:r>
        <w:rPr>
          <w:lang w:val="en-GB"/>
        </w:rPr>
        <w:t>,</w:t>
      </w:r>
      <w:r w:rsidRPr="002A6248">
        <w:rPr>
          <w:lang w:val="en-GB"/>
        </w:rPr>
        <w:t>Y</w:t>
      </w:r>
      <w:proofErr w:type="spellEnd"/>
      <w:r>
        <w:rPr>
          <w:lang w:val="en-GB"/>
        </w:rPr>
        <w:t>.</w:t>
      </w:r>
      <w:proofErr w:type="gramEnd"/>
      <w:r>
        <w:rPr>
          <w:lang w:val="en-GB"/>
        </w:rPr>
        <w:t xml:space="preserve">, de </w:t>
      </w:r>
      <w:proofErr w:type="spellStart"/>
      <w:r>
        <w:rPr>
          <w:lang w:val="en-GB"/>
        </w:rPr>
        <w:t>Souz,</w:t>
      </w:r>
      <w:r w:rsidRPr="002A6248">
        <w:rPr>
          <w:lang w:val="en-GB"/>
        </w:rPr>
        <w:t>R</w:t>
      </w:r>
      <w:r>
        <w:rPr>
          <w:lang w:val="en-GB"/>
        </w:rPr>
        <w:t>.</w:t>
      </w:r>
      <w:r w:rsidRPr="002A6248">
        <w:rPr>
          <w:lang w:val="en-GB"/>
        </w:rPr>
        <w:t>J</w:t>
      </w:r>
      <w:proofErr w:type="spellEnd"/>
      <w:r>
        <w:rPr>
          <w:lang w:val="en-GB"/>
        </w:rPr>
        <w:t>.</w:t>
      </w:r>
      <w:r w:rsidRPr="002A6248">
        <w:rPr>
          <w:lang w:val="en-GB"/>
        </w:rPr>
        <w:t>,</w:t>
      </w:r>
      <w:r>
        <w:rPr>
          <w:lang w:val="en-GB"/>
        </w:rPr>
        <w:t xml:space="preserve"> </w:t>
      </w:r>
      <w:proofErr w:type="spellStart"/>
      <w:r>
        <w:rPr>
          <w:lang w:val="en-GB"/>
        </w:rPr>
        <w:t>Gibson,W.T</w:t>
      </w:r>
      <w:proofErr w:type="spellEnd"/>
      <w:r>
        <w:rPr>
          <w:lang w:val="en-GB"/>
        </w:rPr>
        <w:t>. and</w:t>
      </w:r>
      <w:r w:rsidRPr="002A6248">
        <w:rPr>
          <w:lang w:val="en-GB"/>
        </w:rPr>
        <w:t xml:space="preserve"> </w:t>
      </w:r>
      <w:proofErr w:type="spellStart"/>
      <w:r w:rsidRPr="002A6248">
        <w:rPr>
          <w:lang w:val="en-GB"/>
        </w:rPr>
        <w:t>Meyre</w:t>
      </w:r>
      <w:r>
        <w:rPr>
          <w:lang w:val="en-GB"/>
        </w:rPr>
        <w:t>,</w:t>
      </w:r>
      <w:r w:rsidRPr="002A6248">
        <w:rPr>
          <w:lang w:val="en-GB"/>
        </w:rPr>
        <w:t>D</w:t>
      </w:r>
      <w:proofErr w:type="spellEnd"/>
      <w:r w:rsidRPr="002A6248">
        <w:rPr>
          <w:lang w:val="en-GB"/>
        </w:rPr>
        <w:t>.</w:t>
      </w:r>
      <w:r>
        <w:rPr>
          <w:lang w:val="en-GB"/>
        </w:rPr>
        <w:t xml:space="preserve"> (2017)</w:t>
      </w:r>
      <w:r w:rsidRPr="002A6248">
        <w:rPr>
          <w:lang w:val="en-GB"/>
        </w:rPr>
        <w:t xml:space="preserve"> A systematic review of genetic syndromes with obesity </w:t>
      </w:r>
      <w:proofErr w:type="spellStart"/>
      <w:r>
        <w:rPr>
          <w:i/>
          <w:lang w:val="en-GB"/>
        </w:rPr>
        <w:t>Obes</w:t>
      </w:r>
      <w:proofErr w:type="spellEnd"/>
      <w:r w:rsidRPr="002A6248">
        <w:rPr>
          <w:i/>
          <w:lang w:val="en-GB"/>
        </w:rPr>
        <w:t xml:space="preserve"> Rev</w:t>
      </w:r>
      <w:r>
        <w:rPr>
          <w:lang w:val="en-GB"/>
        </w:rPr>
        <w:t xml:space="preserve">, </w:t>
      </w:r>
      <w:r w:rsidRPr="0008296A">
        <w:rPr>
          <w:b/>
          <w:lang w:val="en-GB"/>
        </w:rPr>
        <w:t>18</w:t>
      </w:r>
      <w:r>
        <w:rPr>
          <w:lang w:val="en-GB"/>
        </w:rPr>
        <w:t>,</w:t>
      </w:r>
      <w:r w:rsidRPr="002A6248">
        <w:rPr>
          <w:lang w:val="en-GB"/>
        </w:rPr>
        <w:t xml:space="preserve"> 603–634.</w:t>
      </w:r>
    </w:p>
    <w:p w14:paraId="06020A3D" w14:textId="0615BE9A" w:rsidR="00091368" w:rsidRDefault="00091368" w:rsidP="00091368">
      <w:pPr>
        <w:spacing w:before="100" w:beforeAutospacing="1" w:after="100" w:afterAutospacing="1" w:line="240" w:lineRule="auto"/>
        <w:rPr>
          <w:iCs/>
        </w:rPr>
      </w:pPr>
      <w:r>
        <w:t xml:space="preserve">Kendall K, </w:t>
      </w:r>
      <w:proofErr w:type="spellStart"/>
      <w:r>
        <w:t>Bracher</w:t>
      </w:r>
      <w:proofErr w:type="spellEnd"/>
      <w:r>
        <w:t>-Smith M, Fitzpatrick H, Lynham A, Rees E,</w:t>
      </w:r>
      <w:r w:rsidRPr="00BD3AFB">
        <w:t xml:space="preserve"> Escott-Price</w:t>
      </w:r>
      <w:r>
        <w:t xml:space="preserve"> V, Owen MJ, O’Donovan M, Walters JTR, </w:t>
      </w:r>
      <w:r w:rsidRPr="00091368">
        <w:t>Kirov G</w:t>
      </w:r>
      <w:r>
        <w:t xml:space="preserve"> (2019).  </w:t>
      </w:r>
      <w:r w:rsidRPr="00BD3AFB">
        <w:t>Cognitive performance and functional outcomes of carriers of pathogenic CNVs: Analysis of the UK Biobank</w:t>
      </w:r>
      <w:r>
        <w:t xml:space="preserve">. </w:t>
      </w:r>
      <w:r w:rsidRPr="00731842">
        <w:rPr>
          <w:i/>
        </w:rPr>
        <w:t>Brit J Psychiatry</w:t>
      </w:r>
      <w:r>
        <w:t xml:space="preserve">, </w:t>
      </w:r>
      <w:r w:rsidRPr="00ED6049">
        <w:rPr>
          <w:b/>
        </w:rPr>
        <w:t>214</w:t>
      </w:r>
      <w:r w:rsidRPr="00ED6049">
        <w:t>, 297–304</w:t>
      </w:r>
      <w:r>
        <w:t>.</w:t>
      </w:r>
    </w:p>
    <w:p w14:paraId="1C1DD9E2" w14:textId="5F677984" w:rsidR="00A917E9" w:rsidRDefault="00A917E9" w:rsidP="00091368">
      <w:pPr>
        <w:spacing w:before="100" w:beforeAutospacing="1" w:after="100" w:afterAutospacing="1" w:line="240" w:lineRule="auto"/>
        <w:rPr>
          <w:iCs/>
        </w:rPr>
      </w:pPr>
      <w:r w:rsidRPr="00765080">
        <w:rPr>
          <w:iCs/>
        </w:rPr>
        <w:t xml:space="preserve">Owen D, </w:t>
      </w:r>
      <w:proofErr w:type="spellStart"/>
      <w:r w:rsidRPr="00765080">
        <w:rPr>
          <w:iCs/>
        </w:rPr>
        <w:t>Bracher</w:t>
      </w:r>
      <w:proofErr w:type="spellEnd"/>
      <w:r w:rsidRPr="00765080">
        <w:rPr>
          <w:iCs/>
        </w:rPr>
        <w:t xml:space="preserve">-Smith M, Kendall KM, Rees E, Einon M, Escott-Price V, Owen MJ, O'Donovan MC, </w:t>
      </w:r>
      <w:r w:rsidRPr="00091368">
        <w:rPr>
          <w:iCs/>
        </w:rPr>
        <w:t>Kirov G</w:t>
      </w:r>
      <w:r w:rsidR="00091368">
        <w:rPr>
          <w:iCs/>
        </w:rPr>
        <w:t xml:space="preserve"> (</w:t>
      </w:r>
      <w:r w:rsidR="00091368" w:rsidRPr="00765080">
        <w:rPr>
          <w:iCs/>
        </w:rPr>
        <w:t>2018</w:t>
      </w:r>
      <w:r w:rsidR="00091368">
        <w:rPr>
          <w:iCs/>
        </w:rPr>
        <w:t>)</w:t>
      </w:r>
      <w:r w:rsidRPr="00091368">
        <w:rPr>
          <w:iCs/>
        </w:rPr>
        <w:t>.</w:t>
      </w:r>
      <w:r>
        <w:rPr>
          <w:iCs/>
        </w:rPr>
        <w:t xml:space="preserve"> </w:t>
      </w:r>
      <w:r w:rsidRPr="00765080">
        <w:rPr>
          <w:iCs/>
        </w:rPr>
        <w:t>Effects of pathogenic CNVs on physical traits in participants of the UK Biobank.</w:t>
      </w:r>
      <w:r>
        <w:rPr>
          <w:iCs/>
        </w:rPr>
        <w:t xml:space="preserve"> </w:t>
      </w:r>
      <w:r w:rsidRPr="00765080">
        <w:rPr>
          <w:i/>
          <w:iCs/>
        </w:rPr>
        <w:t>BMC Genomics</w:t>
      </w:r>
      <w:r w:rsidRPr="00765080">
        <w:rPr>
          <w:iCs/>
        </w:rPr>
        <w:t xml:space="preserve">. Dec 4;19(1):867. </w:t>
      </w:r>
    </w:p>
    <w:p w14:paraId="56A0E215" w14:textId="55CA0CE4" w:rsidR="00A56A3D" w:rsidRDefault="00A917E9" w:rsidP="00091368">
      <w:pPr>
        <w:spacing w:before="100" w:beforeAutospacing="1" w:after="100" w:afterAutospacing="1" w:line="240" w:lineRule="auto"/>
        <w:rPr>
          <w:b/>
          <w:lang w:val="en-GB"/>
        </w:rPr>
      </w:pPr>
      <w:r>
        <w:t xml:space="preserve">Rees E, </w:t>
      </w:r>
      <w:proofErr w:type="spellStart"/>
      <w:r>
        <w:t>Moskvina</w:t>
      </w:r>
      <w:proofErr w:type="spellEnd"/>
      <w:r>
        <w:t xml:space="preserve"> V, Owen MJ, O'Donovan MC, </w:t>
      </w:r>
      <w:r w:rsidRPr="00A917E9">
        <w:t>Kirov G</w:t>
      </w:r>
      <w:r>
        <w:t xml:space="preserve">. De Novo Rates and Selection of Schizophrenia-Associated Copy Number Variants. </w:t>
      </w:r>
      <w:r>
        <w:rPr>
          <w:rStyle w:val="jrnl"/>
          <w:i/>
        </w:rPr>
        <w:t>Biol Psychiatry</w:t>
      </w:r>
      <w:r>
        <w:t>. 2011</w:t>
      </w:r>
      <w:r w:rsidR="00091368">
        <w:t xml:space="preserve">, </w:t>
      </w:r>
      <w:r>
        <w:rPr>
          <w:b/>
        </w:rPr>
        <w:t>70</w:t>
      </w:r>
      <w:r w:rsidR="00091368" w:rsidRPr="00091368">
        <w:t>,</w:t>
      </w:r>
      <w:r w:rsidR="00091368">
        <w:rPr>
          <w:b/>
        </w:rPr>
        <w:t xml:space="preserve"> </w:t>
      </w:r>
      <w:r>
        <w:t>1109-</w:t>
      </w:r>
      <w:r w:rsidR="00091368">
        <w:t>11</w:t>
      </w:r>
      <w:r>
        <w:t>14.</w:t>
      </w:r>
    </w:p>
    <w:p w14:paraId="52B4218C" w14:textId="505F15DF" w:rsidR="006368B4" w:rsidRPr="00A56A3D" w:rsidRDefault="00E11F18" w:rsidP="00710FD5">
      <w:pPr>
        <w:rPr>
          <w:b/>
          <w:lang w:val="en-GB"/>
        </w:rPr>
      </w:pPr>
      <w:r w:rsidRPr="00A56A3D">
        <w:rPr>
          <w:lang w:val="en-GB"/>
        </w:rPr>
        <w:t xml:space="preserve"> </w:t>
      </w:r>
    </w:p>
    <w:p w14:paraId="4AC1D140" w14:textId="77777777" w:rsidR="00D93A23" w:rsidRDefault="00D93A23" w:rsidP="00747844">
      <w:pPr>
        <w:spacing w:before="100" w:beforeAutospacing="1" w:after="100" w:afterAutospacing="1" w:line="480" w:lineRule="auto"/>
        <w:rPr>
          <w:b/>
          <w:lang w:val="en-GB"/>
        </w:rPr>
      </w:pPr>
    </w:p>
    <w:sectPr w:rsidR="00D93A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187B"/>
    <w:rsid w:val="0000584B"/>
    <w:rsid w:val="0001232E"/>
    <w:rsid w:val="00013407"/>
    <w:rsid w:val="000137AF"/>
    <w:rsid w:val="00017433"/>
    <w:rsid w:val="0002032F"/>
    <w:rsid w:val="00021C8A"/>
    <w:rsid w:val="00021E9F"/>
    <w:rsid w:val="000323EE"/>
    <w:rsid w:val="00037C7D"/>
    <w:rsid w:val="00041BF4"/>
    <w:rsid w:val="0005132E"/>
    <w:rsid w:val="00052F98"/>
    <w:rsid w:val="000600A9"/>
    <w:rsid w:val="0006148E"/>
    <w:rsid w:val="00061CA3"/>
    <w:rsid w:val="00065D19"/>
    <w:rsid w:val="00067270"/>
    <w:rsid w:val="000673B1"/>
    <w:rsid w:val="00071B7F"/>
    <w:rsid w:val="0008296A"/>
    <w:rsid w:val="00091368"/>
    <w:rsid w:val="000A01D5"/>
    <w:rsid w:val="000A39CA"/>
    <w:rsid w:val="000A3E3E"/>
    <w:rsid w:val="000D0AD0"/>
    <w:rsid w:val="000D15F9"/>
    <w:rsid w:val="000E3F69"/>
    <w:rsid w:val="000F06A3"/>
    <w:rsid w:val="000F2C6B"/>
    <w:rsid w:val="000F4681"/>
    <w:rsid w:val="0010063B"/>
    <w:rsid w:val="00113F3F"/>
    <w:rsid w:val="00121826"/>
    <w:rsid w:val="00121F80"/>
    <w:rsid w:val="00127318"/>
    <w:rsid w:val="00131899"/>
    <w:rsid w:val="0013404F"/>
    <w:rsid w:val="00141992"/>
    <w:rsid w:val="00144D25"/>
    <w:rsid w:val="0014591E"/>
    <w:rsid w:val="00145B63"/>
    <w:rsid w:val="0015441F"/>
    <w:rsid w:val="001560BE"/>
    <w:rsid w:val="00180E5C"/>
    <w:rsid w:val="00192801"/>
    <w:rsid w:val="001A181A"/>
    <w:rsid w:val="001A2E21"/>
    <w:rsid w:val="001A3A1A"/>
    <w:rsid w:val="001A49C9"/>
    <w:rsid w:val="001A506F"/>
    <w:rsid w:val="001A67F0"/>
    <w:rsid w:val="001C3A80"/>
    <w:rsid w:val="001D00CD"/>
    <w:rsid w:val="001E467F"/>
    <w:rsid w:val="001E5CFF"/>
    <w:rsid w:val="001F0B32"/>
    <w:rsid w:val="001F4FAF"/>
    <w:rsid w:val="0020095A"/>
    <w:rsid w:val="0020244F"/>
    <w:rsid w:val="00227242"/>
    <w:rsid w:val="00241F9E"/>
    <w:rsid w:val="00251D92"/>
    <w:rsid w:val="002669C8"/>
    <w:rsid w:val="00291B8F"/>
    <w:rsid w:val="00296076"/>
    <w:rsid w:val="00296795"/>
    <w:rsid w:val="002A6248"/>
    <w:rsid w:val="002C07CA"/>
    <w:rsid w:val="002C3BCE"/>
    <w:rsid w:val="002C6296"/>
    <w:rsid w:val="002C6D65"/>
    <w:rsid w:val="002C7FFA"/>
    <w:rsid w:val="002D5656"/>
    <w:rsid w:val="002E1C78"/>
    <w:rsid w:val="002E5EA2"/>
    <w:rsid w:val="002E715D"/>
    <w:rsid w:val="00303954"/>
    <w:rsid w:val="003039D4"/>
    <w:rsid w:val="003075DE"/>
    <w:rsid w:val="003230C3"/>
    <w:rsid w:val="00352380"/>
    <w:rsid w:val="003526DC"/>
    <w:rsid w:val="00366505"/>
    <w:rsid w:val="00366CA5"/>
    <w:rsid w:val="00380FD1"/>
    <w:rsid w:val="003818F1"/>
    <w:rsid w:val="00385A38"/>
    <w:rsid w:val="00390C5B"/>
    <w:rsid w:val="00393B2D"/>
    <w:rsid w:val="003947FC"/>
    <w:rsid w:val="003976E8"/>
    <w:rsid w:val="003A12EC"/>
    <w:rsid w:val="003A3714"/>
    <w:rsid w:val="003A6D23"/>
    <w:rsid w:val="003D5EB5"/>
    <w:rsid w:val="003F6153"/>
    <w:rsid w:val="0040541C"/>
    <w:rsid w:val="00406D73"/>
    <w:rsid w:val="0041031B"/>
    <w:rsid w:val="00412EAA"/>
    <w:rsid w:val="00412F77"/>
    <w:rsid w:val="00421336"/>
    <w:rsid w:val="00421FF3"/>
    <w:rsid w:val="00427121"/>
    <w:rsid w:val="0042788F"/>
    <w:rsid w:val="004356C2"/>
    <w:rsid w:val="00435F80"/>
    <w:rsid w:val="004537DB"/>
    <w:rsid w:val="00453F49"/>
    <w:rsid w:val="00465101"/>
    <w:rsid w:val="00466DE6"/>
    <w:rsid w:val="00472145"/>
    <w:rsid w:val="00494F1B"/>
    <w:rsid w:val="004953BD"/>
    <w:rsid w:val="004B0FB4"/>
    <w:rsid w:val="004B3EA6"/>
    <w:rsid w:val="004B5271"/>
    <w:rsid w:val="004C1C34"/>
    <w:rsid w:val="004C2B83"/>
    <w:rsid w:val="004C618C"/>
    <w:rsid w:val="004D2E8B"/>
    <w:rsid w:val="004E0FC5"/>
    <w:rsid w:val="004E41B2"/>
    <w:rsid w:val="004F560A"/>
    <w:rsid w:val="00526255"/>
    <w:rsid w:val="00530510"/>
    <w:rsid w:val="00545BB9"/>
    <w:rsid w:val="00546229"/>
    <w:rsid w:val="00546A26"/>
    <w:rsid w:val="0054794F"/>
    <w:rsid w:val="00551292"/>
    <w:rsid w:val="005551BA"/>
    <w:rsid w:val="00561577"/>
    <w:rsid w:val="0056228A"/>
    <w:rsid w:val="005657B9"/>
    <w:rsid w:val="0057667D"/>
    <w:rsid w:val="00591E26"/>
    <w:rsid w:val="005930BA"/>
    <w:rsid w:val="0059346B"/>
    <w:rsid w:val="00595C29"/>
    <w:rsid w:val="005A03AA"/>
    <w:rsid w:val="005B1014"/>
    <w:rsid w:val="005B3A5E"/>
    <w:rsid w:val="005C1F2E"/>
    <w:rsid w:val="005C1F92"/>
    <w:rsid w:val="005C3E16"/>
    <w:rsid w:val="005C5A68"/>
    <w:rsid w:val="005C68F2"/>
    <w:rsid w:val="005E711E"/>
    <w:rsid w:val="005F0AB2"/>
    <w:rsid w:val="006009BC"/>
    <w:rsid w:val="00603F4B"/>
    <w:rsid w:val="00607D72"/>
    <w:rsid w:val="00610900"/>
    <w:rsid w:val="00610C5E"/>
    <w:rsid w:val="00620C06"/>
    <w:rsid w:val="00622A6F"/>
    <w:rsid w:val="00634BE1"/>
    <w:rsid w:val="006368B4"/>
    <w:rsid w:val="00637BAA"/>
    <w:rsid w:val="0065147C"/>
    <w:rsid w:val="00656B82"/>
    <w:rsid w:val="00661CBF"/>
    <w:rsid w:val="0068568C"/>
    <w:rsid w:val="00685881"/>
    <w:rsid w:val="006A1C5C"/>
    <w:rsid w:val="006A64EB"/>
    <w:rsid w:val="006B6D00"/>
    <w:rsid w:val="006C2F0F"/>
    <w:rsid w:val="006E0516"/>
    <w:rsid w:val="006E6B41"/>
    <w:rsid w:val="006F519D"/>
    <w:rsid w:val="007102CA"/>
    <w:rsid w:val="00710FD5"/>
    <w:rsid w:val="007145E6"/>
    <w:rsid w:val="0072457A"/>
    <w:rsid w:val="00724FAD"/>
    <w:rsid w:val="0073075B"/>
    <w:rsid w:val="00733EC6"/>
    <w:rsid w:val="00735AC7"/>
    <w:rsid w:val="00747544"/>
    <w:rsid w:val="00747844"/>
    <w:rsid w:val="00751601"/>
    <w:rsid w:val="0075187B"/>
    <w:rsid w:val="00764C2D"/>
    <w:rsid w:val="00770E05"/>
    <w:rsid w:val="007764A1"/>
    <w:rsid w:val="00781876"/>
    <w:rsid w:val="00792460"/>
    <w:rsid w:val="00794CE1"/>
    <w:rsid w:val="007A0E56"/>
    <w:rsid w:val="007A68E2"/>
    <w:rsid w:val="007A76E9"/>
    <w:rsid w:val="007C7D4A"/>
    <w:rsid w:val="007E0F16"/>
    <w:rsid w:val="007E25A1"/>
    <w:rsid w:val="00806EF4"/>
    <w:rsid w:val="00816A93"/>
    <w:rsid w:val="0082066F"/>
    <w:rsid w:val="00821463"/>
    <w:rsid w:val="008334A5"/>
    <w:rsid w:val="00834B5E"/>
    <w:rsid w:val="008468F6"/>
    <w:rsid w:val="00853B56"/>
    <w:rsid w:val="00853F8B"/>
    <w:rsid w:val="0086221D"/>
    <w:rsid w:val="008923FF"/>
    <w:rsid w:val="008A58EC"/>
    <w:rsid w:val="008B4B4D"/>
    <w:rsid w:val="008D0114"/>
    <w:rsid w:val="008D0161"/>
    <w:rsid w:val="008E0A7E"/>
    <w:rsid w:val="008F0334"/>
    <w:rsid w:val="008F153E"/>
    <w:rsid w:val="008F4C27"/>
    <w:rsid w:val="009051A0"/>
    <w:rsid w:val="00905FFB"/>
    <w:rsid w:val="009100E6"/>
    <w:rsid w:val="00912F48"/>
    <w:rsid w:val="009239CA"/>
    <w:rsid w:val="00931A6D"/>
    <w:rsid w:val="00951DCF"/>
    <w:rsid w:val="00961C28"/>
    <w:rsid w:val="00970C6C"/>
    <w:rsid w:val="00972FFB"/>
    <w:rsid w:val="00974105"/>
    <w:rsid w:val="009829E8"/>
    <w:rsid w:val="00982F2C"/>
    <w:rsid w:val="00983107"/>
    <w:rsid w:val="009856DD"/>
    <w:rsid w:val="00986517"/>
    <w:rsid w:val="009A0BE7"/>
    <w:rsid w:val="009A44EF"/>
    <w:rsid w:val="009A5172"/>
    <w:rsid w:val="009B2F04"/>
    <w:rsid w:val="009D1105"/>
    <w:rsid w:val="009D4515"/>
    <w:rsid w:val="009D4986"/>
    <w:rsid w:val="009E06F6"/>
    <w:rsid w:val="009F1324"/>
    <w:rsid w:val="009F1903"/>
    <w:rsid w:val="009F323E"/>
    <w:rsid w:val="009F7AE2"/>
    <w:rsid w:val="00A03351"/>
    <w:rsid w:val="00A04F31"/>
    <w:rsid w:val="00A1711B"/>
    <w:rsid w:val="00A2462A"/>
    <w:rsid w:val="00A2552C"/>
    <w:rsid w:val="00A27820"/>
    <w:rsid w:val="00A37C97"/>
    <w:rsid w:val="00A52092"/>
    <w:rsid w:val="00A56A3D"/>
    <w:rsid w:val="00A67414"/>
    <w:rsid w:val="00A751F5"/>
    <w:rsid w:val="00A752D1"/>
    <w:rsid w:val="00A772C7"/>
    <w:rsid w:val="00A77498"/>
    <w:rsid w:val="00A80E77"/>
    <w:rsid w:val="00A81927"/>
    <w:rsid w:val="00A90642"/>
    <w:rsid w:val="00A917E9"/>
    <w:rsid w:val="00A9490E"/>
    <w:rsid w:val="00AA2420"/>
    <w:rsid w:val="00AB36FC"/>
    <w:rsid w:val="00AB5835"/>
    <w:rsid w:val="00AC283E"/>
    <w:rsid w:val="00AC4DC2"/>
    <w:rsid w:val="00AC60D4"/>
    <w:rsid w:val="00AD0B96"/>
    <w:rsid w:val="00AE1771"/>
    <w:rsid w:val="00AE1B67"/>
    <w:rsid w:val="00AF60D6"/>
    <w:rsid w:val="00B01683"/>
    <w:rsid w:val="00B15F59"/>
    <w:rsid w:val="00B321B1"/>
    <w:rsid w:val="00B37C08"/>
    <w:rsid w:val="00B41BF9"/>
    <w:rsid w:val="00B455D7"/>
    <w:rsid w:val="00B456A8"/>
    <w:rsid w:val="00B522CA"/>
    <w:rsid w:val="00B66CB4"/>
    <w:rsid w:val="00B70848"/>
    <w:rsid w:val="00B72AA7"/>
    <w:rsid w:val="00B81908"/>
    <w:rsid w:val="00B863CB"/>
    <w:rsid w:val="00B86D04"/>
    <w:rsid w:val="00B94C0D"/>
    <w:rsid w:val="00BA0DD6"/>
    <w:rsid w:val="00BA0F09"/>
    <w:rsid w:val="00BA6715"/>
    <w:rsid w:val="00BA7842"/>
    <w:rsid w:val="00BB0450"/>
    <w:rsid w:val="00BB69C9"/>
    <w:rsid w:val="00BB78DB"/>
    <w:rsid w:val="00BC5670"/>
    <w:rsid w:val="00BC5848"/>
    <w:rsid w:val="00BC6196"/>
    <w:rsid w:val="00BD256F"/>
    <w:rsid w:val="00BD3F74"/>
    <w:rsid w:val="00BD5379"/>
    <w:rsid w:val="00BD6668"/>
    <w:rsid w:val="00BE661A"/>
    <w:rsid w:val="00C119A6"/>
    <w:rsid w:val="00C1243E"/>
    <w:rsid w:val="00C2442D"/>
    <w:rsid w:val="00C30F21"/>
    <w:rsid w:val="00C32988"/>
    <w:rsid w:val="00C35D45"/>
    <w:rsid w:val="00C42335"/>
    <w:rsid w:val="00C4488F"/>
    <w:rsid w:val="00C45AF7"/>
    <w:rsid w:val="00C4799A"/>
    <w:rsid w:val="00C56CAE"/>
    <w:rsid w:val="00C642A5"/>
    <w:rsid w:val="00C67D00"/>
    <w:rsid w:val="00C7214A"/>
    <w:rsid w:val="00C76574"/>
    <w:rsid w:val="00C76A90"/>
    <w:rsid w:val="00C96F80"/>
    <w:rsid w:val="00CA0D3C"/>
    <w:rsid w:val="00CA2B03"/>
    <w:rsid w:val="00CA7DCB"/>
    <w:rsid w:val="00CB29CD"/>
    <w:rsid w:val="00CD06BD"/>
    <w:rsid w:val="00CF4421"/>
    <w:rsid w:val="00D02795"/>
    <w:rsid w:val="00D13B07"/>
    <w:rsid w:val="00D17527"/>
    <w:rsid w:val="00D20E15"/>
    <w:rsid w:val="00D2252D"/>
    <w:rsid w:val="00D23302"/>
    <w:rsid w:val="00D2355C"/>
    <w:rsid w:val="00D32E5C"/>
    <w:rsid w:val="00D636B8"/>
    <w:rsid w:val="00D67452"/>
    <w:rsid w:val="00D67C2B"/>
    <w:rsid w:val="00D80189"/>
    <w:rsid w:val="00D807E3"/>
    <w:rsid w:val="00D808CE"/>
    <w:rsid w:val="00D8124E"/>
    <w:rsid w:val="00D853B8"/>
    <w:rsid w:val="00D93A23"/>
    <w:rsid w:val="00D93BE5"/>
    <w:rsid w:val="00DA26B6"/>
    <w:rsid w:val="00DA29F3"/>
    <w:rsid w:val="00DB0766"/>
    <w:rsid w:val="00DB6C29"/>
    <w:rsid w:val="00DD74AE"/>
    <w:rsid w:val="00DE2BBB"/>
    <w:rsid w:val="00DF552A"/>
    <w:rsid w:val="00E04D19"/>
    <w:rsid w:val="00E06D30"/>
    <w:rsid w:val="00E11F18"/>
    <w:rsid w:val="00E16BA1"/>
    <w:rsid w:val="00E217AD"/>
    <w:rsid w:val="00E335AA"/>
    <w:rsid w:val="00E60757"/>
    <w:rsid w:val="00E82202"/>
    <w:rsid w:val="00E82602"/>
    <w:rsid w:val="00E94B53"/>
    <w:rsid w:val="00E96842"/>
    <w:rsid w:val="00EA2295"/>
    <w:rsid w:val="00EA47A2"/>
    <w:rsid w:val="00EA7B80"/>
    <w:rsid w:val="00EB35F2"/>
    <w:rsid w:val="00EC3278"/>
    <w:rsid w:val="00EC64E0"/>
    <w:rsid w:val="00ED140C"/>
    <w:rsid w:val="00ED4A1A"/>
    <w:rsid w:val="00ED6BCA"/>
    <w:rsid w:val="00EE1F6A"/>
    <w:rsid w:val="00EE797E"/>
    <w:rsid w:val="00EF3274"/>
    <w:rsid w:val="00EF56CB"/>
    <w:rsid w:val="00EF5D7F"/>
    <w:rsid w:val="00F01988"/>
    <w:rsid w:val="00F06AF3"/>
    <w:rsid w:val="00F1013B"/>
    <w:rsid w:val="00F155BE"/>
    <w:rsid w:val="00F17023"/>
    <w:rsid w:val="00F23897"/>
    <w:rsid w:val="00F25320"/>
    <w:rsid w:val="00F34BF7"/>
    <w:rsid w:val="00F4547A"/>
    <w:rsid w:val="00F5133B"/>
    <w:rsid w:val="00F668B0"/>
    <w:rsid w:val="00F7010C"/>
    <w:rsid w:val="00F91AC1"/>
    <w:rsid w:val="00F96121"/>
    <w:rsid w:val="00F96352"/>
    <w:rsid w:val="00FA2E75"/>
    <w:rsid w:val="00FB119A"/>
    <w:rsid w:val="00FB2B0D"/>
    <w:rsid w:val="00FC44F3"/>
    <w:rsid w:val="00FC7132"/>
    <w:rsid w:val="00FD54E3"/>
    <w:rsid w:val="00FD7BAC"/>
    <w:rsid w:val="00FE0149"/>
    <w:rsid w:val="00FE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BC651"/>
  <w15:docId w15:val="{557D92F0-AE1F-4925-A185-81263346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A03351"/>
    <w:pPr>
      <w:spacing w:before="100" w:beforeAutospacing="1" w:after="100" w:afterAutospacing="1" w:line="240" w:lineRule="auto"/>
    </w:pPr>
    <w:rPr>
      <w:rFonts w:eastAsia="Times New Roman"/>
      <w:lang w:val="en-GB" w:eastAsia="en-GB"/>
    </w:rPr>
  </w:style>
  <w:style w:type="character" w:styleId="Hyperlink">
    <w:name w:val="Hyperlink"/>
    <w:basedOn w:val="DefaultParagraphFont"/>
    <w:uiPriority w:val="99"/>
    <w:unhideWhenUsed/>
    <w:rsid w:val="00A03351"/>
    <w:rPr>
      <w:color w:val="0000FF"/>
      <w:u w:val="single"/>
    </w:rPr>
  </w:style>
  <w:style w:type="paragraph" w:customStyle="1" w:styleId="desc">
    <w:name w:val="desc"/>
    <w:basedOn w:val="Normal"/>
    <w:rsid w:val="00A03351"/>
    <w:pPr>
      <w:spacing w:before="100" w:beforeAutospacing="1" w:after="100" w:afterAutospacing="1" w:line="240" w:lineRule="auto"/>
    </w:pPr>
    <w:rPr>
      <w:rFonts w:eastAsia="Times New Roman"/>
      <w:lang w:val="en-GB" w:eastAsia="en-GB"/>
    </w:rPr>
  </w:style>
  <w:style w:type="paragraph" w:customStyle="1" w:styleId="details">
    <w:name w:val="details"/>
    <w:basedOn w:val="Normal"/>
    <w:rsid w:val="00A03351"/>
    <w:pPr>
      <w:spacing w:before="100" w:beforeAutospacing="1" w:after="100" w:afterAutospacing="1" w:line="240" w:lineRule="auto"/>
    </w:pPr>
    <w:rPr>
      <w:rFonts w:eastAsia="Times New Roman"/>
      <w:lang w:val="en-GB" w:eastAsia="en-GB"/>
    </w:rPr>
  </w:style>
  <w:style w:type="character" w:customStyle="1" w:styleId="jrnl">
    <w:name w:val="jrnl"/>
    <w:basedOn w:val="DefaultParagraphFont"/>
    <w:rsid w:val="00A03351"/>
  </w:style>
  <w:style w:type="paragraph" w:customStyle="1" w:styleId="Title2">
    <w:name w:val="Title2"/>
    <w:basedOn w:val="Normal"/>
    <w:rsid w:val="00A37C97"/>
    <w:pPr>
      <w:spacing w:before="100" w:beforeAutospacing="1" w:after="100" w:afterAutospacing="1" w:line="240" w:lineRule="auto"/>
    </w:pPr>
    <w:rPr>
      <w:rFonts w:eastAsia="Times New Roman"/>
      <w:lang w:val="en-GB" w:eastAsia="en-GB"/>
    </w:rPr>
  </w:style>
  <w:style w:type="character" w:customStyle="1" w:styleId="y0nh2b">
    <w:name w:val="y0nh2b"/>
    <w:basedOn w:val="DefaultParagraphFont"/>
    <w:rsid w:val="00FC44F3"/>
  </w:style>
  <w:style w:type="paragraph" w:customStyle="1" w:styleId="Title3">
    <w:name w:val="Title3"/>
    <w:basedOn w:val="Normal"/>
    <w:rsid w:val="00FC44F3"/>
    <w:pPr>
      <w:spacing w:before="100" w:beforeAutospacing="1" w:after="100" w:afterAutospacing="1" w:line="240" w:lineRule="auto"/>
    </w:pPr>
    <w:rPr>
      <w:rFonts w:eastAsia="Times New Roman"/>
      <w:lang w:val="en-GB" w:eastAsia="en-GB"/>
    </w:rPr>
  </w:style>
  <w:style w:type="paragraph" w:customStyle="1" w:styleId="Title4">
    <w:name w:val="Title4"/>
    <w:basedOn w:val="Normal"/>
    <w:rsid w:val="00D20E15"/>
    <w:pPr>
      <w:spacing w:before="100" w:beforeAutospacing="1" w:after="100" w:afterAutospacing="1" w:line="240" w:lineRule="auto"/>
    </w:pPr>
    <w:rPr>
      <w:rFonts w:eastAsia="Times New Roman"/>
      <w:lang w:val="en-GB" w:eastAsia="en-GB"/>
    </w:rPr>
  </w:style>
  <w:style w:type="table" w:styleId="TableGrid">
    <w:name w:val="Table Grid"/>
    <w:basedOn w:val="TableNormal"/>
    <w:uiPriority w:val="39"/>
    <w:unhideWhenUsed/>
    <w:rsid w:val="00BA6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1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DCF"/>
    <w:rPr>
      <w:rFonts w:ascii="Tahoma" w:hAnsi="Tahoma" w:cs="Tahoma"/>
      <w:sz w:val="16"/>
      <w:szCs w:val="16"/>
    </w:rPr>
  </w:style>
  <w:style w:type="paragraph" w:styleId="CommentText">
    <w:name w:val="annotation text"/>
    <w:basedOn w:val="Normal"/>
    <w:link w:val="CommentTextChar"/>
    <w:uiPriority w:val="99"/>
    <w:unhideWhenUsed/>
    <w:rsid w:val="006E0516"/>
    <w:pPr>
      <w:spacing w:line="240" w:lineRule="auto"/>
    </w:pPr>
    <w:rPr>
      <w:sz w:val="20"/>
      <w:szCs w:val="20"/>
    </w:rPr>
  </w:style>
  <w:style w:type="character" w:customStyle="1" w:styleId="CommentTextChar">
    <w:name w:val="Comment Text Char"/>
    <w:basedOn w:val="DefaultParagraphFont"/>
    <w:link w:val="CommentText"/>
    <w:uiPriority w:val="99"/>
    <w:rsid w:val="006E0516"/>
    <w:rPr>
      <w:sz w:val="20"/>
      <w:szCs w:val="20"/>
    </w:rPr>
  </w:style>
  <w:style w:type="character" w:customStyle="1" w:styleId="UnresolvedMention1">
    <w:name w:val="Unresolved Mention1"/>
    <w:basedOn w:val="DefaultParagraphFont"/>
    <w:uiPriority w:val="99"/>
    <w:semiHidden/>
    <w:unhideWhenUsed/>
    <w:rsid w:val="00F1013B"/>
    <w:rPr>
      <w:color w:val="808080"/>
      <w:shd w:val="clear" w:color="auto" w:fill="E6E6E6"/>
    </w:rPr>
  </w:style>
  <w:style w:type="paragraph" w:customStyle="1" w:styleId="Title5">
    <w:name w:val="Title5"/>
    <w:basedOn w:val="Normal"/>
    <w:rsid w:val="00F7010C"/>
    <w:pPr>
      <w:spacing w:before="100" w:beforeAutospacing="1" w:after="100" w:afterAutospacing="1" w:line="240" w:lineRule="auto"/>
    </w:pPr>
    <w:rPr>
      <w:rFonts w:eastAsia="Times New Roman"/>
      <w:lang w:val="en-GB" w:eastAsia="en-GB"/>
    </w:rPr>
  </w:style>
  <w:style w:type="character" w:styleId="CommentReference">
    <w:name w:val="annotation reference"/>
    <w:basedOn w:val="DefaultParagraphFont"/>
    <w:uiPriority w:val="99"/>
    <w:semiHidden/>
    <w:unhideWhenUsed/>
    <w:rsid w:val="00412F77"/>
    <w:rPr>
      <w:sz w:val="16"/>
      <w:szCs w:val="16"/>
    </w:rPr>
  </w:style>
  <w:style w:type="paragraph" w:styleId="CommentSubject">
    <w:name w:val="annotation subject"/>
    <w:basedOn w:val="CommentText"/>
    <w:next w:val="CommentText"/>
    <w:link w:val="CommentSubjectChar"/>
    <w:uiPriority w:val="99"/>
    <w:semiHidden/>
    <w:unhideWhenUsed/>
    <w:rsid w:val="00412F77"/>
    <w:rPr>
      <w:b/>
      <w:bCs/>
    </w:rPr>
  </w:style>
  <w:style w:type="character" w:customStyle="1" w:styleId="CommentSubjectChar">
    <w:name w:val="Comment Subject Char"/>
    <w:basedOn w:val="CommentTextChar"/>
    <w:link w:val="CommentSubject"/>
    <w:uiPriority w:val="99"/>
    <w:semiHidden/>
    <w:rsid w:val="00412F77"/>
    <w:rPr>
      <w:b/>
      <w:bCs/>
      <w:sz w:val="20"/>
      <w:szCs w:val="20"/>
    </w:rPr>
  </w:style>
  <w:style w:type="character" w:customStyle="1" w:styleId="absnonlinkmetadata">
    <w:name w:val="abs_nonlink_metadata"/>
    <w:basedOn w:val="DefaultParagraphFont"/>
    <w:rsid w:val="001E467F"/>
  </w:style>
  <w:style w:type="character" w:customStyle="1" w:styleId="element-citation">
    <w:name w:val="element-citation"/>
    <w:basedOn w:val="DefaultParagraphFont"/>
    <w:rsid w:val="00CD06BD"/>
  </w:style>
  <w:style w:type="character" w:customStyle="1" w:styleId="ref-journal">
    <w:name w:val="ref-journal"/>
    <w:basedOn w:val="DefaultParagraphFont"/>
    <w:rsid w:val="00CD06BD"/>
  </w:style>
  <w:style w:type="character" w:customStyle="1" w:styleId="ref-vol">
    <w:name w:val="ref-vol"/>
    <w:basedOn w:val="DefaultParagraphFont"/>
    <w:rsid w:val="00CD06BD"/>
  </w:style>
  <w:style w:type="character" w:customStyle="1" w:styleId="mixed-citation">
    <w:name w:val="mixed-citation"/>
    <w:basedOn w:val="DefaultParagraphFont"/>
    <w:rsid w:val="00EA7B80"/>
  </w:style>
  <w:style w:type="character" w:customStyle="1" w:styleId="name">
    <w:name w:val="name"/>
    <w:basedOn w:val="DefaultParagraphFont"/>
    <w:rsid w:val="00EA7B80"/>
  </w:style>
  <w:style w:type="character" w:customStyle="1" w:styleId="surname">
    <w:name w:val="surname"/>
    <w:basedOn w:val="DefaultParagraphFont"/>
    <w:rsid w:val="00EA7B80"/>
  </w:style>
  <w:style w:type="character" w:customStyle="1" w:styleId="given-names">
    <w:name w:val="given-names"/>
    <w:basedOn w:val="DefaultParagraphFont"/>
    <w:rsid w:val="00EA7B80"/>
  </w:style>
  <w:style w:type="character" w:customStyle="1" w:styleId="year">
    <w:name w:val="year"/>
    <w:basedOn w:val="DefaultParagraphFont"/>
    <w:rsid w:val="00EA7B80"/>
  </w:style>
  <w:style w:type="character" w:customStyle="1" w:styleId="article-title">
    <w:name w:val="article-title"/>
    <w:basedOn w:val="DefaultParagraphFont"/>
    <w:rsid w:val="00EA7B80"/>
  </w:style>
  <w:style w:type="character" w:customStyle="1" w:styleId="source">
    <w:name w:val="source"/>
    <w:basedOn w:val="DefaultParagraphFont"/>
    <w:rsid w:val="00EA7B80"/>
  </w:style>
  <w:style w:type="character" w:customStyle="1" w:styleId="volume">
    <w:name w:val="volume"/>
    <w:basedOn w:val="DefaultParagraphFont"/>
    <w:rsid w:val="00EA7B80"/>
  </w:style>
  <w:style w:type="character" w:customStyle="1" w:styleId="issue">
    <w:name w:val="issue"/>
    <w:basedOn w:val="DefaultParagraphFont"/>
    <w:rsid w:val="00EA7B80"/>
  </w:style>
  <w:style w:type="character" w:customStyle="1" w:styleId="fpage">
    <w:name w:val="fpage"/>
    <w:basedOn w:val="DefaultParagraphFont"/>
    <w:rsid w:val="00EA7B80"/>
  </w:style>
  <w:style w:type="character" w:customStyle="1" w:styleId="lpage">
    <w:name w:val="lpage"/>
    <w:basedOn w:val="DefaultParagraphFont"/>
    <w:rsid w:val="00EA7B80"/>
  </w:style>
  <w:style w:type="paragraph" w:customStyle="1" w:styleId="Title6">
    <w:name w:val="Title6"/>
    <w:basedOn w:val="Normal"/>
    <w:rsid w:val="009829E8"/>
    <w:pPr>
      <w:spacing w:before="100" w:beforeAutospacing="1" w:after="100" w:afterAutospacing="1" w:line="240" w:lineRule="auto"/>
    </w:pPr>
    <w:rPr>
      <w:rFonts w:eastAsia="Times New Roman"/>
      <w:lang w:val="en-GB" w:eastAsia="en-GB"/>
    </w:rPr>
  </w:style>
  <w:style w:type="paragraph" w:customStyle="1" w:styleId="Title7">
    <w:name w:val="Title7"/>
    <w:basedOn w:val="Normal"/>
    <w:rsid w:val="00CA0D3C"/>
    <w:pPr>
      <w:spacing w:before="100" w:beforeAutospacing="1" w:after="100" w:afterAutospacing="1" w:line="240" w:lineRule="auto"/>
    </w:pPr>
    <w:rPr>
      <w:rFonts w:eastAsia="Times New Roman"/>
      <w:lang w:val="en-GB" w:eastAsia="en-GB"/>
    </w:rPr>
  </w:style>
  <w:style w:type="paragraph" w:customStyle="1" w:styleId="Title8">
    <w:name w:val="Title8"/>
    <w:basedOn w:val="Normal"/>
    <w:rsid w:val="00735AC7"/>
    <w:pPr>
      <w:spacing w:before="100" w:beforeAutospacing="1" w:after="100" w:afterAutospacing="1" w:line="240" w:lineRule="auto"/>
    </w:pPr>
    <w:rPr>
      <w:rFonts w:eastAsia="Times New Roman"/>
      <w:lang w:val="en-GB" w:eastAsia="en-GB"/>
    </w:rPr>
  </w:style>
  <w:style w:type="character" w:styleId="FollowedHyperlink">
    <w:name w:val="FollowedHyperlink"/>
    <w:basedOn w:val="DefaultParagraphFont"/>
    <w:uiPriority w:val="99"/>
    <w:semiHidden/>
    <w:unhideWhenUsed/>
    <w:rsid w:val="00BA0D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09351">
      <w:bodyDiv w:val="1"/>
      <w:marLeft w:val="0"/>
      <w:marRight w:val="0"/>
      <w:marTop w:val="0"/>
      <w:marBottom w:val="0"/>
      <w:divBdr>
        <w:top w:val="none" w:sz="0" w:space="0" w:color="auto"/>
        <w:left w:val="none" w:sz="0" w:space="0" w:color="auto"/>
        <w:bottom w:val="none" w:sz="0" w:space="0" w:color="auto"/>
        <w:right w:val="none" w:sz="0" w:space="0" w:color="auto"/>
      </w:divBdr>
    </w:div>
    <w:div w:id="119308044">
      <w:bodyDiv w:val="1"/>
      <w:marLeft w:val="0"/>
      <w:marRight w:val="0"/>
      <w:marTop w:val="0"/>
      <w:marBottom w:val="0"/>
      <w:divBdr>
        <w:top w:val="none" w:sz="0" w:space="0" w:color="auto"/>
        <w:left w:val="none" w:sz="0" w:space="0" w:color="auto"/>
        <w:bottom w:val="none" w:sz="0" w:space="0" w:color="auto"/>
        <w:right w:val="none" w:sz="0" w:space="0" w:color="auto"/>
      </w:divBdr>
      <w:divsChild>
        <w:div w:id="1540968250">
          <w:marLeft w:val="0"/>
          <w:marRight w:val="0"/>
          <w:marTop w:val="0"/>
          <w:marBottom w:val="0"/>
          <w:divBdr>
            <w:top w:val="none" w:sz="0" w:space="0" w:color="auto"/>
            <w:left w:val="none" w:sz="0" w:space="0" w:color="auto"/>
            <w:bottom w:val="none" w:sz="0" w:space="0" w:color="auto"/>
            <w:right w:val="none" w:sz="0" w:space="0" w:color="auto"/>
          </w:divBdr>
        </w:div>
      </w:divsChild>
    </w:div>
    <w:div w:id="428546893">
      <w:bodyDiv w:val="1"/>
      <w:marLeft w:val="0"/>
      <w:marRight w:val="0"/>
      <w:marTop w:val="0"/>
      <w:marBottom w:val="0"/>
      <w:divBdr>
        <w:top w:val="none" w:sz="0" w:space="0" w:color="auto"/>
        <w:left w:val="none" w:sz="0" w:space="0" w:color="auto"/>
        <w:bottom w:val="none" w:sz="0" w:space="0" w:color="auto"/>
        <w:right w:val="none" w:sz="0" w:space="0" w:color="auto"/>
      </w:divBdr>
      <w:divsChild>
        <w:div w:id="351304063">
          <w:marLeft w:val="0"/>
          <w:marRight w:val="0"/>
          <w:marTop w:val="0"/>
          <w:marBottom w:val="0"/>
          <w:divBdr>
            <w:top w:val="none" w:sz="0" w:space="0" w:color="auto"/>
            <w:left w:val="none" w:sz="0" w:space="0" w:color="auto"/>
            <w:bottom w:val="none" w:sz="0" w:space="0" w:color="auto"/>
            <w:right w:val="none" w:sz="0" w:space="0" w:color="auto"/>
          </w:divBdr>
        </w:div>
      </w:divsChild>
    </w:div>
    <w:div w:id="483275162">
      <w:bodyDiv w:val="1"/>
      <w:marLeft w:val="0"/>
      <w:marRight w:val="0"/>
      <w:marTop w:val="0"/>
      <w:marBottom w:val="0"/>
      <w:divBdr>
        <w:top w:val="none" w:sz="0" w:space="0" w:color="auto"/>
        <w:left w:val="none" w:sz="0" w:space="0" w:color="auto"/>
        <w:bottom w:val="none" w:sz="0" w:space="0" w:color="auto"/>
        <w:right w:val="none" w:sz="0" w:space="0" w:color="auto"/>
      </w:divBdr>
      <w:divsChild>
        <w:div w:id="470562403">
          <w:marLeft w:val="0"/>
          <w:marRight w:val="0"/>
          <w:marTop w:val="0"/>
          <w:marBottom w:val="0"/>
          <w:divBdr>
            <w:top w:val="none" w:sz="0" w:space="0" w:color="auto"/>
            <w:left w:val="none" w:sz="0" w:space="0" w:color="auto"/>
            <w:bottom w:val="none" w:sz="0" w:space="0" w:color="auto"/>
            <w:right w:val="none" w:sz="0" w:space="0" w:color="auto"/>
          </w:divBdr>
        </w:div>
      </w:divsChild>
    </w:div>
    <w:div w:id="755714759">
      <w:bodyDiv w:val="1"/>
      <w:marLeft w:val="0"/>
      <w:marRight w:val="0"/>
      <w:marTop w:val="0"/>
      <w:marBottom w:val="0"/>
      <w:divBdr>
        <w:top w:val="none" w:sz="0" w:space="0" w:color="auto"/>
        <w:left w:val="none" w:sz="0" w:space="0" w:color="auto"/>
        <w:bottom w:val="none" w:sz="0" w:space="0" w:color="auto"/>
        <w:right w:val="none" w:sz="0" w:space="0" w:color="auto"/>
      </w:divBdr>
      <w:divsChild>
        <w:div w:id="1771777509">
          <w:marLeft w:val="0"/>
          <w:marRight w:val="0"/>
          <w:marTop w:val="0"/>
          <w:marBottom w:val="0"/>
          <w:divBdr>
            <w:top w:val="none" w:sz="0" w:space="0" w:color="auto"/>
            <w:left w:val="none" w:sz="0" w:space="0" w:color="auto"/>
            <w:bottom w:val="none" w:sz="0" w:space="0" w:color="auto"/>
            <w:right w:val="none" w:sz="0" w:space="0" w:color="auto"/>
          </w:divBdr>
        </w:div>
      </w:divsChild>
    </w:div>
    <w:div w:id="909535009">
      <w:bodyDiv w:val="1"/>
      <w:marLeft w:val="0"/>
      <w:marRight w:val="0"/>
      <w:marTop w:val="0"/>
      <w:marBottom w:val="0"/>
      <w:divBdr>
        <w:top w:val="none" w:sz="0" w:space="0" w:color="auto"/>
        <w:left w:val="none" w:sz="0" w:space="0" w:color="auto"/>
        <w:bottom w:val="none" w:sz="0" w:space="0" w:color="auto"/>
        <w:right w:val="none" w:sz="0" w:space="0" w:color="auto"/>
      </w:divBdr>
    </w:div>
    <w:div w:id="1093742888">
      <w:bodyDiv w:val="1"/>
      <w:marLeft w:val="0"/>
      <w:marRight w:val="0"/>
      <w:marTop w:val="0"/>
      <w:marBottom w:val="0"/>
      <w:divBdr>
        <w:top w:val="none" w:sz="0" w:space="0" w:color="auto"/>
        <w:left w:val="none" w:sz="0" w:space="0" w:color="auto"/>
        <w:bottom w:val="none" w:sz="0" w:space="0" w:color="auto"/>
        <w:right w:val="none" w:sz="0" w:space="0" w:color="auto"/>
      </w:divBdr>
      <w:divsChild>
        <w:div w:id="1333727949">
          <w:marLeft w:val="0"/>
          <w:marRight w:val="0"/>
          <w:marTop w:val="27"/>
          <w:marBottom w:val="27"/>
          <w:divBdr>
            <w:top w:val="none" w:sz="0" w:space="0" w:color="auto"/>
            <w:left w:val="none" w:sz="0" w:space="0" w:color="auto"/>
            <w:bottom w:val="none" w:sz="0" w:space="0" w:color="auto"/>
            <w:right w:val="none" w:sz="0" w:space="0" w:color="auto"/>
          </w:divBdr>
        </w:div>
      </w:divsChild>
    </w:div>
    <w:div w:id="1138961092">
      <w:bodyDiv w:val="1"/>
      <w:marLeft w:val="0"/>
      <w:marRight w:val="0"/>
      <w:marTop w:val="0"/>
      <w:marBottom w:val="0"/>
      <w:divBdr>
        <w:top w:val="none" w:sz="0" w:space="0" w:color="auto"/>
        <w:left w:val="none" w:sz="0" w:space="0" w:color="auto"/>
        <w:bottom w:val="none" w:sz="0" w:space="0" w:color="auto"/>
        <w:right w:val="none" w:sz="0" w:space="0" w:color="auto"/>
      </w:divBdr>
    </w:div>
    <w:div w:id="1325546349">
      <w:bodyDiv w:val="1"/>
      <w:marLeft w:val="0"/>
      <w:marRight w:val="0"/>
      <w:marTop w:val="0"/>
      <w:marBottom w:val="0"/>
      <w:divBdr>
        <w:top w:val="none" w:sz="0" w:space="0" w:color="auto"/>
        <w:left w:val="none" w:sz="0" w:space="0" w:color="auto"/>
        <w:bottom w:val="none" w:sz="0" w:space="0" w:color="auto"/>
        <w:right w:val="none" w:sz="0" w:space="0" w:color="auto"/>
      </w:divBdr>
      <w:divsChild>
        <w:div w:id="502283801">
          <w:marLeft w:val="0"/>
          <w:marRight w:val="0"/>
          <w:marTop w:val="0"/>
          <w:marBottom w:val="0"/>
          <w:divBdr>
            <w:top w:val="none" w:sz="0" w:space="0" w:color="auto"/>
            <w:left w:val="none" w:sz="0" w:space="0" w:color="auto"/>
            <w:bottom w:val="none" w:sz="0" w:space="0" w:color="auto"/>
            <w:right w:val="none" w:sz="0" w:space="0" w:color="auto"/>
          </w:divBdr>
        </w:div>
      </w:divsChild>
    </w:div>
    <w:div w:id="1458911934">
      <w:bodyDiv w:val="1"/>
      <w:marLeft w:val="0"/>
      <w:marRight w:val="0"/>
      <w:marTop w:val="0"/>
      <w:marBottom w:val="0"/>
      <w:divBdr>
        <w:top w:val="none" w:sz="0" w:space="0" w:color="auto"/>
        <w:left w:val="none" w:sz="0" w:space="0" w:color="auto"/>
        <w:bottom w:val="none" w:sz="0" w:space="0" w:color="auto"/>
        <w:right w:val="none" w:sz="0" w:space="0" w:color="auto"/>
      </w:divBdr>
    </w:div>
    <w:div w:id="1473785770">
      <w:bodyDiv w:val="1"/>
      <w:marLeft w:val="0"/>
      <w:marRight w:val="0"/>
      <w:marTop w:val="0"/>
      <w:marBottom w:val="0"/>
      <w:divBdr>
        <w:top w:val="none" w:sz="0" w:space="0" w:color="auto"/>
        <w:left w:val="none" w:sz="0" w:space="0" w:color="auto"/>
        <w:bottom w:val="none" w:sz="0" w:space="0" w:color="auto"/>
        <w:right w:val="none" w:sz="0" w:space="0" w:color="auto"/>
      </w:divBdr>
    </w:div>
    <w:div w:id="1531408130">
      <w:bodyDiv w:val="1"/>
      <w:marLeft w:val="0"/>
      <w:marRight w:val="0"/>
      <w:marTop w:val="0"/>
      <w:marBottom w:val="0"/>
      <w:divBdr>
        <w:top w:val="none" w:sz="0" w:space="0" w:color="auto"/>
        <w:left w:val="none" w:sz="0" w:space="0" w:color="auto"/>
        <w:bottom w:val="none" w:sz="0" w:space="0" w:color="auto"/>
        <w:right w:val="none" w:sz="0" w:space="0" w:color="auto"/>
      </w:divBdr>
      <w:divsChild>
        <w:div w:id="1317611955">
          <w:marLeft w:val="0"/>
          <w:marRight w:val="0"/>
          <w:marTop w:val="0"/>
          <w:marBottom w:val="0"/>
          <w:divBdr>
            <w:top w:val="none" w:sz="0" w:space="0" w:color="auto"/>
            <w:left w:val="none" w:sz="0" w:space="0" w:color="auto"/>
            <w:bottom w:val="none" w:sz="0" w:space="0" w:color="auto"/>
            <w:right w:val="none" w:sz="0" w:space="0" w:color="auto"/>
          </w:divBdr>
        </w:div>
      </w:divsChild>
    </w:div>
    <w:div w:id="1542740243">
      <w:bodyDiv w:val="1"/>
      <w:marLeft w:val="0"/>
      <w:marRight w:val="0"/>
      <w:marTop w:val="0"/>
      <w:marBottom w:val="0"/>
      <w:divBdr>
        <w:top w:val="none" w:sz="0" w:space="0" w:color="auto"/>
        <w:left w:val="none" w:sz="0" w:space="0" w:color="auto"/>
        <w:bottom w:val="none" w:sz="0" w:space="0" w:color="auto"/>
        <w:right w:val="none" w:sz="0" w:space="0" w:color="auto"/>
      </w:divBdr>
    </w:div>
    <w:div w:id="1589119426">
      <w:bodyDiv w:val="1"/>
      <w:marLeft w:val="0"/>
      <w:marRight w:val="0"/>
      <w:marTop w:val="0"/>
      <w:marBottom w:val="0"/>
      <w:divBdr>
        <w:top w:val="none" w:sz="0" w:space="0" w:color="auto"/>
        <w:left w:val="none" w:sz="0" w:space="0" w:color="auto"/>
        <w:bottom w:val="none" w:sz="0" w:space="0" w:color="auto"/>
        <w:right w:val="none" w:sz="0" w:space="0" w:color="auto"/>
      </w:divBdr>
      <w:divsChild>
        <w:div w:id="1289313379">
          <w:marLeft w:val="0"/>
          <w:marRight w:val="0"/>
          <w:marTop w:val="0"/>
          <w:marBottom w:val="0"/>
          <w:divBdr>
            <w:top w:val="none" w:sz="0" w:space="0" w:color="auto"/>
            <w:left w:val="none" w:sz="0" w:space="0" w:color="auto"/>
            <w:bottom w:val="none" w:sz="0" w:space="0" w:color="auto"/>
            <w:right w:val="none" w:sz="0" w:space="0" w:color="auto"/>
          </w:divBdr>
        </w:div>
      </w:divsChild>
    </w:div>
    <w:div w:id="1781870193">
      <w:bodyDiv w:val="1"/>
      <w:marLeft w:val="0"/>
      <w:marRight w:val="0"/>
      <w:marTop w:val="0"/>
      <w:marBottom w:val="0"/>
      <w:divBdr>
        <w:top w:val="none" w:sz="0" w:space="0" w:color="auto"/>
        <w:left w:val="none" w:sz="0" w:space="0" w:color="auto"/>
        <w:bottom w:val="none" w:sz="0" w:space="0" w:color="auto"/>
        <w:right w:val="none" w:sz="0" w:space="0" w:color="auto"/>
      </w:divBdr>
      <w:divsChild>
        <w:div w:id="1577471801">
          <w:marLeft w:val="0"/>
          <w:marRight w:val="0"/>
          <w:marTop w:val="0"/>
          <w:marBottom w:val="0"/>
          <w:divBdr>
            <w:top w:val="none" w:sz="0" w:space="0" w:color="auto"/>
            <w:left w:val="none" w:sz="0" w:space="0" w:color="auto"/>
            <w:bottom w:val="none" w:sz="0" w:space="0" w:color="auto"/>
            <w:right w:val="none" w:sz="0" w:space="0" w:color="auto"/>
          </w:divBdr>
        </w:div>
      </w:divsChild>
    </w:div>
    <w:div w:id="1878470815">
      <w:bodyDiv w:val="1"/>
      <w:marLeft w:val="0"/>
      <w:marRight w:val="0"/>
      <w:marTop w:val="0"/>
      <w:marBottom w:val="0"/>
      <w:divBdr>
        <w:top w:val="none" w:sz="0" w:space="0" w:color="auto"/>
        <w:left w:val="none" w:sz="0" w:space="0" w:color="auto"/>
        <w:bottom w:val="none" w:sz="0" w:space="0" w:color="auto"/>
        <w:right w:val="none" w:sz="0" w:space="0" w:color="auto"/>
      </w:divBdr>
      <w:divsChild>
        <w:div w:id="895433575">
          <w:marLeft w:val="0"/>
          <w:marRight w:val="0"/>
          <w:marTop w:val="0"/>
          <w:marBottom w:val="0"/>
          <w:divBdr>
            <w:top w:val="none" w:sz="0" w:space="0" w:color="auto"/>
            <w:left w:val="none" w:sz="0" w:space="0" w:color="auto"/>
            <w:bottom w:val="none" w:sz="0" w:space="0" w:color="auto"/>
            <w:right w:val="none" w:sz="0" w:space="0" w:color="auto"/>
          </w:divBdr>
        </w:div>
      </w:divsChild>
    </w:div>
    <w:div w:id="1907254188">
      <w:bodyDiv w:val="1"/>
      <w:marLeft w:val="0"/>
      <w:marRight w:val="0"/>
      <w:marTop w:val="0"/>
      <w:marBottom w:val="0"/>
      <w:divBdr>
        <w:top w:val="none" w:sz="0" w:space="0" w:color="auto"/>
        <w:left w:val="none" w:sz="0" w:space="0" w:color="auto"/>
        <w:bottom w:val="none" w:sz="0" w:space="0" w:color="auto"/>
        <w:right w:val="none" w:sz="0" w:space="0" w:color="auto"/>
      </w:divBdr>
    </w:div>
    <w:div w:id="1967273598">
      <w:bodyDiv w:val="1"/>
      <w:marLeft w:val="0"/>
      <w:marRight w:val="0"/>
      <w:marTop w:val="0"/>
      <w:marBottom w:val="0"/>
      <w:divBdr>
        <w:top w:val="none" w:sz="0" w:space="0" w:color="auto"/>
        <w:left w:val="none" w:sz="0" w:space="0" w:color="auto"/>
        <w:bottom w:val="none" w:sz="0" w:space="0" w:color="auto"/>
        <w:right w:val="none" w:sz="0" w:space="0" w:color="auto"/>
      </w:divBdr>
    </w:div>
    <w:div w:id="1995639110">
      <w:bodyDiv w:val="1"/>
      <w:marLeft w:val="0"/>
      <w:marRight w:val="0"/>
      <w:marTop w:val="0"/>
      <w:marBottom w:val="0"/>
      <w:divBdr>
        <w:top w:val="none" w:sz="0" w:space="0" w:color="auto"/>
        <w:left w:val="none" w:sz="0" w:space="0" w:color="auto"/>
        <w:bottom w:val="none" w:sz="0" w:space="0" w:color="auto"/>
        <w:right w:val="none" w:sz="0" w:space="0" w:color="auto"/>
      </w:divBdr>
    </w:div>
    <w:div w:id="1996182896">
      <w:bodyDiv w:val="1"/>
      <w:marLeft w:val="0"/>
      <w:marRight w:val="0"/>
      <w:marTop w:val="0"/>
      <w:marBottom w:val="0"/>
      <w:divBdr>
        <w:top w:val="none" w:sz="0" w:space="0" w:color="auto"/>
        <w:left w:val="none" w:sz="0" w:space="0" w:color="auto"/>
        <w:bottom w:val="none" w:sz="0" w:space="0" w:color="auto"/>
        <w:right w:val="none" w:sz="0" w:space="0" w:color="auto"/>
      </w:divBdr>
    </w:div>
    <w:div w:id="210456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kirov.psycm.cf.ac.uk/" TargetMode="External"/><Relationship Id="rId11" Type="http://schemas.openxmlformats.org/officeDocument/2006/relationships/fontTable" Target="fontTable.xml"/><Relationship Id="rId5" Type="http://schemas.openxmlformats.org/officeDocument/2006/relationships/hyperlink" Target="mailto:kirov@cardiff.ac.uk" TargetMode="External"/><Relationship Id="rId10" Type="http://schemas.openxmlformats.org/officeDocument/2006/relationships/hyperlink" Target="https://kirov.psycm.cf.ac.uk/"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7676D-F81A-4313-A704-7E7DE736D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1256</TotalTime>
  <Pages>16</Pages>
  <Words>4016</Words>
  <Characters>22892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26855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Kirov</dc:creator>
  <cp:lastModifiedBy>George Kirov</cp:lastModifiedBy>
  <cp:revision>27</cp:revision>
  <dcterms:created xsi:type="dcterms:W3CDTF">2019-06-28T09:58:00Z</dcterms:created>
  <dcterms:modified xsi:type="dcterms:W3CDTF">2019-07-29T20:49:00Z</dcterms:modified>
</cp:coreProperties>
</file>